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3C" w:rsidRDefault="0020553C" w:rsidP="0020553C">
      <w:pPr>
        <w:jc w:val="center"/>
        <w:outlineLvl w:val="0"/>
        <w:rPr>
          <w:rFonts w:eastAsia="標楷體"/>
          <w:b/>
          <w:bCs/>
          <w:color w:val="0D0D0D"/>
          <w:sz w:val="28"/>
          <w:szCs w:val="28"/>
          <w:lang w:val="de-DE"/>
        </w:rPr>
      </w:pPr>
      <w:r>
        <w:rPr>
          <w:rFonts w:ascii="標楷體" w:eastAsia="標楷體" w:hAnsi="標楷體" w:hint="eastAsia"/>
          <w:b/>
          <w:sz w:val="28"/>
          <w:szCs w:val="28"/>
        </w:rPr>
        <w:t>102-103年</w:t>
      </w:r>
      <w:r w:rsidRPr="00525CC2">
        <w:rPr>
          <w:rFonts w:ascii="標楷體" w:eastAsia="標楷體" w:hAnsi="標楷體" w:hint="eastAsia"/>
          <w:b/>
          <w:sz w:val="28"/>
          <w:szCs w:val="28"/>
        </w:rPr>
        <w:t>度獎勵科技大學及技術學院教學卓越計畫</w:t>
      </w:r>
    </w:p>
    <w:p w:rsidR="0020553C" w:rsidRPr="004F654B" w:rsidRDefault="0020553C" w:rsidP="0020553C">
      <w:pPr>
        <w:jc w:val="center"/>
        <w:outlineLvl w:val="0"/>
        <w:rPr>
          <w:rFonts w:eastAsia="標楷體"/>
          <w:b/>
          <w:sz w:val="28"/>
          <w:szCs w:val="28"/>
        </w:rPr>
      </w:pPr>
      <w:r w:rsidRPr="004F654B">
        <w:rPr>
          <w:rFonts w:eastAsia="標楷體" w:hint="eastAsia"/>
          <w:b/>
          <w:bCs/>
          <w:color w:val="0D0D0D"/>
          <w:sz w:val="28"/>
          <w:szCs w:val="28"/>
          <w:lang w:val="de-DE"/>
        </w:rPr>
        <w:t>經費編列相關規定重點說明</w:t>
      </w:r>
    </w:p>
    <w:p w:rsidR="0020553C" w:rsidRPr="004F654B" w:rsidRDefault="0020553C" w:rsidP="0020553C">
      <w:pPr>
        <w:ind w:left="490" w:hangingChars="204" w:hanging="490"/>
        <w:rPr>
          <w:rFonts w:eastAsia="標楷體"/>
        </w:rPr>
      </w:pPr>
      <w:r w:rsidRPr="004F654B">
        <w:rPr>
          <w:rFonts w:eastAsia="標楷體" w:hint="eastAsia"/>
        </w:rPr>
        <w:t>一、本期計畫主軸之一為發展學校特色，教育部賦予學校更大彈性自行訂定績效考核指標，學校函報教育部之修正計畫書已不含經費需求明細表，請學校確實依相關規定辦理經費編列、執行及管考。教育部亦將定期辦理經費查核作業。</w:t>
      </w:r>
    </w:p>
    <w:p w:rsidR="0020553C" w:rsidRPr="004F654B" w:rsidRDefault="0020553C" w:rsidP="0020553C">
      <w:pPr>
        <w:ind w:left="490" w:hangingChars="204" w:hanging="490"/>
        <w:rPr>
          <w:rFonts w:eastAsia="標楷體"/>
        </w:rPr>
      </w:pPr>
      <w:r w:rsidRPr="004F654B">
        <w:rPr>
          <w:rFonts w:eastAsia="標楷體" w:hint="eastAsia"/>
        </w:rPr>
        <w:t>二、經費編列原則上分為「人事費（含彈性薪資）」（以核定總補助經費之</w:t>
      </w:r>
      <w:r w:rsidRPr="004F654B">
        <w:rPr>
          <w:rFonts w:eastAsia="標楷體" w:hint="eastAsia"/>
        </w:rPr>
        <w:t>30%</w:t>
      </w:r>
      <w:r w:rsidRPr="004F654B">
        <w:rPr>
          <w:rFonts w:eastAsia="標楷體" w:hint="eastAsia"/>
        </w:rPr>
        <w:t>為上限）、「業務費」、「雜支</w:t>
      </w:r>
      <w:r w:rsidRPr="004F654B">
        <w:rPr>
          <w:rFonts w:eastAsia="標楷體" w:hint="eastAsia"/>
        </w:rPr>
        <w:t>(</w:t>
      </w:r>
      <w:r w:rsidRPr="004F654B">
        <w:rPr>
          <w:rFonts w:eastAsia="標楷體" w:hint="eastAsia"/>
        </w:rPr>
        <w:t>各分項計畫均不得超過業務費</w:t>
      </w:r>
      <w:r w:rsidRPr="004F654B">
        <w:rPr>
          <w:rFonts w:eastAsia="標楷體" w:hint="eastAsia"/>
        </w:rPr>
        <w:t>6%</w:t>
      </w:r>
      <w:r w:rsidRPr="004F654B">
        <w:rPr>
          <w:rFonts w:eastAsia="標楷體" w:hint="eastAsia"/>
        </w:rPr>
        <w:t>之比例。</w:t>
      </w:r>
      <w:r w:rsidRPr="004F654B">
        <w:rPr>
          <w:rFonts w:eastAsia="標楷體" w:hint="eastAsia"/>
        </w:rPr>
        <w:t>)</w:t>
      </w:r>
      <w:r w:rsidRPr="004F654B">
        <w:rPr>
          <w:rFonts w:eastAsia="標楷體" w:hint="eastAsia"/>
        </w:rPr>
        <w:t>」</w:t>
      </w:r>
      <w:r w:rsidRPr="004F654B">
        <w:rPr>
          <w:rFonts w:eastAsia="標楷體" w:hint="eastAsia"/>
        </w:rPr>
        <w:t>(</w:t>
      </w:r>
      <w:r w:rsidRPr="004F654B">
        <w:rPr>
          <w:rFonts w:eastAsia="標楷體" w:hint="eastAsia"/>
        </w:rPr>
        <w:t>經常門</w:t>
      </w:r>
      <w:r w:rsidRPr="004F654B">
        <w:rPr>
          <w:rFonts w:eastAsia="標楷體" w:hint="eastAsia"/>
        </w:rPr>
        <w:t>)</w:t>
      </w:r>
      <w:r w:rsidRPr="004F654B">
        <w:rPr>
          <w:rFonts w:eastAsia="標楷體" w:hint="eastAsia"/>
        </w:rPr>
        <w:t>及「軟硬體設施」</w:t>
      </w:r>
      <w:r w:rsidRPr="004F654B">
        <w:rPr>
          <w:rFonts w:eastAsia="標楷體" w:hint="eastAsia"/>
        </w:rPr>
        <w:t>(</w:t>
      </w:r>
      <w:r w:rsidRPr="004F654B">
        <w:rPr>
          <w:rFonts w:eastAsia="標楷體" w:hint="eastAsia"/>
        </w:rPr>
        <w:t>資本門</w:t>
      </w:r>
      <w:r w:rsidRPr="004F654B">
        <w:rPr>
          <w:rFonts w:eastAsia="標楷體" w:hint="eastAsia"/>
        </w:rPr>
        <w:t>)4</w:t>
      </w:r>
      <w:r w:rsidRPr="004F654B">
        <w:rPr>
          <w:rFonts w:eastAsia="標楷體" w:hint="eastAsia"/>
        </w:rPr>
        <w:t>類，且不得編列行政管理費（因辦理計畫所支付之水電費、電話費、燃料費及設備維護費屬之）。</w:t>
      </w:r>
    </w:p>
    <w:p w:rsidR="0020553C" w:rsidRPr="004F654B" w:rsidRDefault="0020553C" w:rsidP="0020553C">
      <w:pPr>
        <w:ind w:left="490" w:hangingChars="204" w:hanging="490"/>
        <w:rPr>
          <w:rFonts w:eastAsia="標楷體"/>
        </w:rPr>
      </w:pPr>
      <w:r w:rsidRPr="004F654B">
        <w:rPr>
          <w:rFonts w:eastAsia="標楷體" w:hint="eastAsia"/>
        </w:rPr>
        <w:t>三、經常門、資本門經費之比例為</w:t>
      </w:r>
      <w:r w:rsidRPr="004F654B">
        <w:rPr>
          <w:rFonts w:eastAsia="標楷體" w:hint="eastAsia"/>
        </w:rPr>
        <w:t>7.5</w:t>
      </w:r>
      <w:r w:rsidRPr="004F654B">
        <w:rPr>
          <w:rFonts w:eastAsia="標楷體" w:hint="eastAsia"/>
        </w:rPr>
        <w:t>：</w:t>
      </w:r>
      <w:r w:rsidRPr="004F654B">
        <w:rPr>
          <w:rFonts w:eastAsia="標楷體" w:hint="eastAsia"/>
        </w:rPr>
        <w:t>2.5</w:t>
      </w:r>
      <w:r w:rsidRPr="004F654B">
        <w:rPr>
          <w:rFonts w:eastAsia="標楷體" w:hint="eastAsia"/>
        </w:rPr>
        <w:t>。經費編列務必依教育部核定補助之經、資門金額編列，勿自行調整經、資門比例。</w:t>
      </w:r>
    </w:p>
    <w:p w:rsidR="0020553C" w:rsidRPr="004F654B" w:rsidRDefault="0020553C" w:rsidP="0020553C">
      <w:pPr>
        <w:rPr>
          <w:rFonts w:eastAsia="標楷體"/>
        </w:rPr>
      </w:pPr>
      <w:r w:rsidRPr="004F654B">
        <w:rPr>
          <w:rFonts w:eastAsia="標楷體" w:hint="eastAsia"/>
        </w:rPr>
        <w:t>四、資本門採購作業應於計畫執行期程內及早完成，以利相關設備發揮效用。</w:t>
      </w:r>
    </w:p>
    <w:p w:rsidR="0020553C" w:rsidRPr="004F654B" w:rsidRDefault="0020553C" w:rsidP="0020553C">
      <w:pPr>
        <w:rPr>
          <w:rFonts w:eastAsia="標楷體"/>
        </w:rPr>
      </w:pPr>
      <w:r w:rsidRPr="004F654B">
        <w:rPr>
          <w:rFonts w:eastAsia="標楷體" w:hint="eastAsia"/>
        </w:rPr>
        <w:t>五、教育部獎勵科技大學及技術學院教學卓越計畫要點相關規定</w:t>
      </w:r>
    </w:p>
    <w:p w:rsidR="0020553C" w:rsidRPr="004F654B" w:rsidRDefault="0020553C" w:rsidP="0020553C">
      <w:pPr>
        <w:ind w:leftChars="192" w:left="487" w:hangingChars="11" w:hanging="26"/>
        <w:rPr>
          <w:rFonts w:eastAsia="標楷體"/>
        </w:rPr>
      </w:pPr>
      <w:r w:rsidRPr="004F654B">
        <w:rPr>
          <w:rFonts w:eastAsia="標楷體" w:hint="eastAsia"/>
        </w:rPr>
        <w:t>(</w:t>
      </w:r>
      <w:r w:rsidRPr="004F654B">
        <w:rPr>
          <w:rFonts w:eastAsia="標楷體" w:hint="eastAsia"/>
        </w:rPr>
        <w:t>一</w:t>
      </w:r>
      <w:r w:rsidRPr="004F654B">
        <w:rPr>
          <w:rFonts w:eastAsia="標楷體" w:hint="eastAsia"/>
        </w:rPr>
        <w:t>)</w:t>
      </w:r>
      <w:r w:rsidRPr="004F654B">
        <w:rPr>
          <w:rFonts w:eastAsia="標楷體" w:hint="eastAsia"/>
        </w:rPr>
        <w:t>經教育部核定之各校經常門、資本門經費，除配合款外，不得再調整流用。</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二</w:t>
      </w:r>
      <w:r w:rsidRPr="004F654B">
        <w:rPr>
          <w:rFonts w:eastAsia="標楷體" w:hint="eastAsia"/>
        </w:rPr>
        <w:t>)</w:t>
      </w:r>
      <w:r w:rsidRPr="004F654B">
        <w:rPr>
          <w:rFonts w:eastAsia="標楷體" w:hint="eastAsia"/>
        </w:rPr>
        <w:t>本補助經費供學校提升教學品質並建立完善配套措施，包括配合改善教學環境之硬體補強整修。</w:t>
      </w:r>
    </w:p>
    <w:p w:rsidR="0020553C" w:rsidRPr="004F654B" w:rsidRDefault="0020553C" w:rsidP="0020553C">
      <w:pPr>
        <w:ind w:leftChars="192" w:left="951" w:hangingChars="204" w:hanging="490"/>
        <w:rPr>
          <w:rFonts w:eastAsia="標楷體"/>
        </w:rPr>
      </w:pPr>
      <w:r w:rsidRPr="004F654B">
        <w:rPr>
          <w:rFonts w:eastAsia="標楷體" w:hint="eastAsia"/>
        </w:rPr>
        <w:t>(</w:t>
      </w:r>
      <w:r w:rsidRPr="004F654B">
        <w:rPr>
          <w:rFonts w:eastAsia="標楷體" w:hint="eastAsia"/>
        </w:rPr>
        <w:t>三</w:t>
      </w:r>
      <w:r w:rsidRPr="004F654B">
        <w:rPr>
          <w:rFonts w:eastAsia="標楷體" w:hint="eastAsia"/>
        </w:rPr>
        <w:t>)</w:t>
      </w:r>
      <w:r w:rsidRPr="004F654B">
        <w:rPr>
          <w:rFonts w:eastAsia="標楷體" w:hint="eastAsia"/>
        </w:rPr>
        <w:t>補助經費不得編列項目</w:t>
      </w:r>
    </w:p>
    <w:p w:rsidR="0020553C" w:rsidRPr="004F654B" w:rsidRDefault="0020553C" w:rsidP="0020553C">
      <w:pPr>
        <w:ind w:leftChars="354" w:left="850"/>
        <w:rPr>
          <w:rFonts w:eastAsia="標楷體"/>
        </w:rPr>
      </w:pPr>
      <w:r w:rsidRPr="004F654B">
        <w:rPr>
          <w:rFonts w:eastAsia="標楷體" w:hint="eastAsia"/>
        </w:rPr>
        <w:t>1.</w:t>
      </w:r>
      <w:r w:rsidRPr="004F654B">
        <w:rPr>
          <w:rFonts w:eastAsia="標楷體" w:hint="eastAsia"/>
        </w:rPr>
        <w:t>不得使用於附屬機構。</w:t>
      </w:r>
    </w:p>
    <w:p w:rsidR="0020553C" w:rsidRPr="004F654B" w:rsidRDefault="0020553C" w:rsidP="0020553C">
      <w:pPr>
        <w:ind w:leftChars="354" w:left="850"/>
        <w:rPr>
          <w:rFonts w:eastAsia="標楷體"/>
        </w:rPr>
      </w:pPr>
      <w:r w:rsidRPr="004F654B">
        <w:rPr>
          <w:rFonts w:eastAsia="標楷體" w:hint="eastAsia"/>
        </w:rPr>
        <w:t>2.</w:t>
      </w:r>
      <w:r w:rsidRPr="004F654B">
        <w:rPr>
          <w:rFonts w:eastAsia="標楷體" w:hint="eastAsia"/>
        </w:rPr>
        <w:t>不得包含新建校舍建築。</w:t>
      </w:r>
    </w:p>
    <w:p w:rsidR="0020553C" w:rsidRPr="004F654B" w:rsidRDefault="0020553C" w:rsidP="0020553C">
      <w:pPr>
        <w:ind w:leftChars="354" w:left="850"/>
        <w:rPr>
          <w:rFonts w:eastAsia="標楷體"/>
        </w:rPr>
      </w:pPr>
      <w:r w:rsidRPr="004F654B">
        <w:rPr>
          <w:rFonts w:eastAsia="標楷體" w:hint="eastAsia"/>
        </w:rPr>
        <w:t>3.</w:t>
      </w:r>
      <w:r w:rsidRPr="004F654B">
        <w:rPr>
          <w:rFonts w:eastAsia="標楷體" w:hint="eastAsia"/>
        </w:rPr>
        <w:t>不得包含與教學無關之設備經費。</w:t>
      </w:r>
    </w:p>
    <w:p w:rsidR="0020553C" w:rsidRPr="004F654B" w:rsidRDefault="0020553C" w:rsidP="0020553C">
      <w:pPr>
        <w:ind w:leftChars="354" w:left="850"/>
        <w:rPr>
          <w:rFonts w:eastAsia="標楷體"/>
        </w:rPr>
      </w:pPr>
      <w:r w:rsidRPr="004F654B">
        <w:rPr>
          <w:rFonts w:eastAsia="標楷體" w:hint="eastAsia"/>
        </w:rPr>
        <w:t>4.</w:t>
      </w:r>
      <w:r w:rsidRPr="004F654B">
        <w:rPr>
          <w:rFonts w:eastAsia="標楷體" w:hint="eastAsia"/>
        </w:rPr>
        <w:t>不得包含新聘編制內師資。</w:t>
      </w:r>
    </w:p>
    <w:p w:rsidR="0020553C" w:rsidRPr="004F654B" w:rsidRDefault="0020553C" w:rsidP="0020553C">
      <w:pPr>
        <w:ind w:leftChars="354" w:left="850"/>
        <w:rPr>
          <w:rFonts w:eastAsia="標楷體"/>
        </w:rPr>
      </w:pPr>
      <w:r w:rsidRPr="004F654B">
        <w:rPr>
          <w:rFonts w:eastAsia="標楷體" w:hint="eastAsia"/>
        </w:rPr>
        <w:t>5.</w:t>
      </w:r>
      <w:r w:rsidRPr="004F654B">
        <w:rPr>
          <w:rFonts w:eastAsia="標楷體" w:hint="eastAsia"/>
        </w:rPr>
        <w:t>不得包含招生（包括國內及境外學生）時提供學生之各項公費或獎助學金。</w:t>
      </w:r>
    </w:p>
    <w:p w:rsidR="0020553C" w:rsidRPr="004F654B" w:rsidRDefault="0020553C" w:rsidP="0020553C">
      <w:pPr>
        <w:ind w:leftChars="354" w:left="850"/>
        <w:rPr>
          <w:rFonts w:eastAsia="標楷體"/>
        </w:rPr>
      </w:pPr>
      <w:r w:rsidRPr="004F654B">
        <w:rPr>
          <w:rFonts w:eastAsia="標楷體" w:hint="eastAsia"/>
        </w:rPr>
        <w:t>6.</w:t>
      </w:r>
      <w:r w:rsidRPr="004F654B">
        <w:rPr>
          <w:rFonts w:eastAsia="標楷體" w:hint="eastAsia"/>
        </w:rPr>
        <w:t>其他請依教育部補助及委辦經費核撥結報作業要點辦理。</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四</w:t>
      </w:r>
      <w:r w:rsidRPr="004F654B">
        <w:rPr>
          <w:rFonts w:eastAsia="標楷體" w:hint="eastAsia"/>
        </w:rPr>
        <w:t>)</w:t>
      </w:r>
      <w:r w:rsidRPr="004F654B">
        <w:rPr>
          <w:rFonts w:eastAsia="標楷體" w:hint="eastAsia"/>
        </w:rPr>
        <w:t>學校得以教育部補助經費聘請短期任教之教師，並得運用於聘用編制外之人員或編制內人員（不包括行政人員）除法定給與外之各項人事費支出（指延聘國內外知名學者、專家、技術人員、博士後研究人員之薪資及延聘國內、外一流師資擔任特聘職教授等），本經費使用如用以延聘國外優異教師，任教期間最高薪資得比照其於國外之待遇支領，以提升教學品質，各項人事費彈性薪資及給與要點應完成校內程序後，始得據以實施。</w:t>
      </w:r>
    </w:p>
    <w:p w:rsidR="0020553C" w:rsidRPr="004F654B" w:rsidRDefault="0020553C" w:rsidP="0020553C">
      <w:pPr>
        <w:ind w:leftChars="192" w:left="951" w:hangingChars="204" w:hanging="490"/>
        <w:rPr>
          <w:rFonts w:eastAsia="標楷體"/>
        </w:rPr>
      </w:pPr>
      <w:r w:rsidRPr="004F654B">
        <w:rPr>
          <w:rFonts w:eastAsia="標楷體" w:hint="eastAsia"/>
        </w:rPr>
        <w:t>(</w:t>
      </w:r>
      <w:r w:rsidRPr="004F654B">
        <w:rPr>
          <w:rFonts w:eastAsia="標楷體" w:hint="eastAsia"/>
        </w:rPr>
        <w:t>五</w:t>
      </w:r>
      <w:r w:rsidRPr="004F654B">
        <w:rPr>
          <w:rFonts w:eastAsia="標楷體" w:hint="eastAsia"/>
        </w:rPr>
        <w:t>)</w:t>
      </w:r>
      <w:r w:rsidRPr="004F654B">
        <w:rPr>
          <w:rFonts w:eastAsia="標楷體" w:hint="eastAsia"/>
        </w:rPr>
        <w:t>學校依本計畫延攬國外優異人士之經費，其支給基準得依下列規定之一辦理：</w:t>
      </w:r>
    </w:p>
    <w:p w:rsidR="0020553C" w:rsidRPr="004F654B" w:rsidRDefault="0020553C" w:rsidP="0020553C">
      <w:pPr>
        <w:ind w:leftChars="353" w:left="1017" w:hangingChars="71" w:hanging="170"/>
        <w:rPr>
          <w:rFonts w:eastAsia="標楷體"/>
        </w:rPr>
      </w:pPr>
      <w:r w:rsidRPr="004F654B">
        <w:rPr>
          <w:rFonts w:eastAsia="標楷體" w:hint="eastAsia"/>
        </w:rPr>
        <w:t>1.</w:t>
      </w:r>
      <w:r w:rsidRPr="004F654B">
        <w:rPr>
          <w:rFonts w:eastAsia="標楷體" w:hint="eastAsia"/>
        </w:rPr>
        <w:t>依各機關聘請國外顧問、專家及學者來臺工作期間支付費用最高標準</w:t>
      </w:r>
      <w:r w:rsidRPr="004F654B">
        <w:rPr>
          <w:rFonts w:eastAsia="標楷體" w:hint="eastAsia"/>
        </w:rPr>
        <w:lastRenderedPageBreak/>
        <w:t>表或行政院國家科學委員會補助延攬客座科技人才作業要點之規定。</w:t>
      </w:r>
    </w:p>
    <w:p w:rsidR="0020553C" w:rsidRPr="004F654B" w:rsidRDefault="0020553C" w:rsidP="0020553C">
      <w:pPr>
        <w:ind w:leftChars="353" w:left="1017" w:hangingChars="71" w:hanging="170"/>
        <w:rPr>
          <w:rFonts w:eastAsia="標楷體"/>
        </w:rPr>
      </w:pPr>
      <w:r w:rsidRPr="004F654B">
        <w:rPr>
          <w:rFonts w:eastAsia="標楷體"/>
        </w:rPr>
        <w:t>2.</w:t>
      </w:r>
      <w:r w:rsidRPr="004F654B">
        <w:rPr>
          <w:rFonts w:eastAsia="標楷體" w:hint="eastAsia"/>
        </w:rPr>
        <w:t>由學校自訂基準，經完成校內程序後實施，項目包含國內外交通費、住宿費、酬金（包括演講費、審查費、諮詢費、顧問費等，依其工作執行項目核支，以不重複支付為原則）、保險費、其他（例如配偶之來臺機票款等）。</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六</w:t>
      </w:r>
      <w:r w:rsidRPr="004F654B">
        <w:rPr>
          <w:rFonts w:eastAsia="標楷體" w:hint="eastAsia"/>
        </w:rPr>
        <w:t>)</w:t>
      </w:r>
      <w:r w:rsidRPr="004F654B">
        <w:rPr>
          <w:rFonts w:eastAsia="標楷體" w:hint="eastAsia"/>
        </w:rPr>
        <w:t>學校為強化學生就業競爭力、提升教師實務教學或外語教學之專業知能，所執行必要之出國計畫，出國師生所需國外差旅費，應依國外出差旅費報支要點規定核實報支，各出國計畫由學校自行從嚴核實核定，免報教育部。</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七</w:t>
      </w:r>
      <w:r w:rsidRPr="004F654B">
        <w:rPr>
          <w:rFonts w:eastAsia="標楷體" w:hint="eastAsia"/>
        </w:rPr>
        <w:t>)</w:t>
      </w:r>
      <w:r w:rsidRPr="004F654B">
        <w:rPr>
          <w:rFonts w:eastAsia="標楷體" w:hint="eastAsia"/>
        </w:rPr>
        <w:t>除人事費不得流入外，各子計畫間之經費或各子計畫內支用項目之經費，得在教育部核定之經常門及資本門經費額度不變之原則下，由學校循其內部行政程序調整流用。</w:t>
      </w:r>
    </w:p>
    <w:p w:rsidR="0020553C" w:rsidRPr="004F654B" w:rsidRDefault="0020553C" w:rsidP="0020553C">
      <w:pPr>
        <w:snapToGrid w:val="0"/>
        <w:ind w:leftChars="118" w:left="283"/>
        <w:rPr>
          <w:rFonts w:eastAsia="標楷體"/>
        </w:rPr>
      </w:pPr>
    </w:p>
    <w:p w:rsidR="0020553C" w:rsidRPr="004F654B" w:rsidRDefault="0020553C" w:rsidP="0020553C">
      <w:pPr>
        <w:snapToGrid w:val="0"/>
        <w:spacing w:line="480" w:lineRule="exact"/>
        <w:ind w:leftChars="116" w:left="758" w:hangingChars="200" w:hanging="480"/>
        <w:rPr>
          <w:rFonts w:eastAsia="標楷體"/>
          <w:bCs/>
          <w:color w:val="0D0D0D"/>
        </w:rPr>
      </w:pPr>
      <w:r w:rsidRPr="004F654B">
        <w:rPr>
          <w:rFonts w:eastAsia="標楷體" w:hint="eastAsia"/>
          <w:color w:val="0D0D0D"/>
        </w:rPr>
        <w:t>六、</w:t>
      </w:r>
      <w:r w:rsidRPr="004F654B">
        <w:rPr>
          <w:rFonts w:eastAsia="標楷體" w:hint="eastAsia"/>
          <w:bCs/>
          <w:color w:val="0D0D0D"/>
        </w:rPr>
        <w:t>教育部補助及委辦經費核撥結報作業要點</w:t>
      </w:r>
      <w:r w:rsidRPr="004F654B">
        <w:rPr>
          <w:rFonts w:eastAsia="標楷體" w:hint="eastAsia"/>
          <w:bCs/>
          <w:color w:val="0D0D0D"/>
        </w:rPr>
        <w:t>(</w:t>
      </w:r>
      <w:r w:rsidRPr="004F654B">
        <w:rPr>
          <w:rFonts w:eastAsia="標楷體" w:hint="eastAsia"/>
          <w:bCs/>
          <w:color w:val="0D0D0D"/>
        </w:rPr>
        <w:t>含教育部補助及委辦計畫經費編列基準表</w:t>
      </w:r>
      <w:r w:rsidRPr="004F654B">
        <w:rPr>
          <w:rFonts w:eastAsia="標楷體" w:hint="eastAsia"/>
          <w:bCs/>
          <w:color w:val="0D0D0D"/>
        </w:rPr>
        <w:t>)</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一</w:t>
      </w:r>
      <w:r w:rsidRPr="004F654B">
        <w:rPr>
          <w:rFonts w:eastAsia="標楷體" w:hint="eastAsia"/>
        </w:rPr>
        <w:t>)</w:t>
      </w:r>
      <w:r w:rsidRPr="004F654B">
        <w:rPr>
          <w:rFonts w:eastAsia="標楷體" w:hint="eastAsia"/>
        </w:rPr>
        <w:t>教育部補助經費所採購之設備，應於設備上以標籤註記「教育部補助</w:t>
      </w:r>
      <w:r w:rsidRPr="004F654B">
        <w:rPr>
          <w:rFonts w:eastAsia="標楷體" w:hint="eastAsia"/>
        </w:rPr>
        <w:t>-</w:t>
      </w:r>
      <w:r w:rsidRPr="004F654B">
        <w:rPr>
          <w:rFonts w:eastAsia="標楷體" w:hint="eastAsia"/>
        </w:rPr>
        <w:t>○○年度○○○計畫」字樣，並在財產帳上列明，備供查核。如經費來源有</w:t>
      </w:r>
      <w:r w:rsidRPr="004F654B">
        <w:rPr>
          <w:rFonts w:eastAsia="標楷體" w:hint="eastAsia"/>
        </w:rPr>
        <w:t>2</w:t>
      </w:r>
      <w:r w:rsidRPr="004F654B">
        <w:rPr>
          <w:rFonts w:eastAsia="標楷體" w:hint="eastAsia"/>
        </w:rPr>
        <w:t>項以上者，均應註明。</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二</w:t>
      </w:r>
      <w:r w:rsidRPr="004F654B">
        <w:rPr>
          <w:rFonts w:eastAsia="標楷體" w:hint="eastAsia"/>
        </w:rPr>
        <w:t>)</w:t>
      </w:r>
      <w:r w:rsidRPr="004F654B">
        <w:rPr>
          <w:rFonts w:eastAsia="標楷體" w:hint="eastAsia"/>
        </w:rPr>
        <w:t>業務費</w:t>
      </w:r>
    </w:p>
    <w:p w:rsidR="0020553C" w:rsidRPr="004F654B" w:rsidRDefault="0020553C" w:rsidP="0020553C">
      <w:pPr>
        <w:ind w:leftChars="295" w:left="922" w:hangingChars="89" w:hanging="214"/>
        <w:rPr>
          <w:rFonts w:eastAsia="標楷體"/>
        </w:rPr>
      </w:pPr>
      <w:r w:rsidRPr="004F654B">
        <w:rPr>
          <w:rFonts w:eastAsia="標楷體" w:hint="eastAsia"/>
        </w:rPr>
        <w:t>1.</w:t>
      </w:r>
      <w:r w:rsidRPr="004F654B">
        <w:rPr>
          <w:rFonts w:eastAsia="標楷體" w:hint="eastAsia"/>
        </w:rPr>
        <w:t>裁判費：限支用於運動競賽。</w:t>
      </w:r>
    </w:p>
    <w:p w:rsidR="0020553C" w:rsidRPr="004F654B" w:rsidRDefault="0020553C" w:rsidP="0020553C">
      <w:pPr>
        <w:ind w:leftChars="295" w:left="922" w:hangingChars="89" w:hanging="214"/>
        <w:rPr>
          <w:rFonts w:eastAsia="標楷體"/>
        </w:rPr>
      </w:pPr>
      <w:r w:rsidRPr="004F654B">
        <w:rPr>
          <w:rFonts w:eastAsia="標楷體" w:hint="eastAsia"/>
        </w:rPr>
        <w:t>2.</w:t>
      </w:r>
      <w:r w:rsidRPr="004F654B">
        <w:rPr>
          <w:rFonts w:eastAsia="標楷體" w:hint="eastAsia"/>
        </w:rPr>
        <w:t>評鑑費：屬</w:t>
      </w:r>
      <w:r w:rsidRPr="004F654B">
        <w:rPr>
          <w:rFonts w:eastAsia="標楷體" w:hint="eastAsia"/>
          <w:u w:val="single"/>
        </w:rPr>
        <w:t>教育部專用之費用項目，</w:t>
      </w:r>
      <w:r w:rsidRPr="004F654B">
        <w:rPr>
          <w:rFonts w:eastAsia="標楷體" w:hint="eastAsia"/>
          <w:b/>
          <w:u w:val="single"/>
        </w:rPr>
        <w:t>學校不得編列</w:t>
      </w:r>
      <w:r w:rsidRPr="004F654B">
        <w:rPr>
          <w:rFonts w:eastAsia="標楷體" w:hint="eastAsia"/>
        </w:rPr>
        <w:t>。</w:t>
      </w:r>
    </w:p>
    <w:p w:rsidR="0020553C" w:rsidRPr="004F654B" w:rsidRDefault="0020553C" w:rsidP="0020553C">
      <w:pPr>
        <w:ind w:leftChars="295" w:left="922" w:hangingChars="89" w:hanging="214"/>
        <w:rPr>
          <w:rFonts w:eastAsia="標楷體"/>
        </w:rPr>
      </w:pPr>
      <w:r w:rsidRPr="004F654B">
        <w:rPr>
          <w:rFonts w:eastAsia="標楷體" w:hint="eastAsia"/>
        </w:rPr>
        <w:t>3.</w:t>
      </w:r>
      <w:r w:rsidRPr="004F654B">
        <w:rPr>
          <w:rFonts w:eastAsia="標楷體" w:hint="eastAsia"/>
        </w:rPr>
        <w:t>保險費：各機關學校不得再為其公教人員投保額外險；</w:t>
      </w:r>
      <w:r w:rsidRPr="004F654B">
        <w:rPr>
          <w:rFonts w:eastAsia="標楷體" w:hint="eastAsia"/>
          <w:u w:val="single"/>
        </w:rPr>
        <w:t>每人</w:t>
      </w:r>
      <w:r w:rsidR="00025769">
        <w:rPr>
          <w:rFonts w:eastAsia="標楷體" w:hint="eastAsia"/>
          <w:u w:val="single"/>
        </w:rPr>
        <w:t>(</w:t>
      </w:r>
      <w:r w:rsidR="00025769">
        <w:rPr>
          <w:rFonts w:eastAsia="標楷體" w:hint="eastAsia"/>
          <w:u w:val="single"/>
        </w:rPr>
        <w:t>含學生</w:t>
      </w:r>
      <w:r w:rsidR="00025769">
        <w:rPr>
          <w:rFonts w:eastAsia="標楷體" w:hint="eastAsia"/>
          <w:u w:val="single"/>
        </w:rPr>
        <w:t>)</w:t>
      </w:r>
      <w:r w:rsidRPr="004F654B">
        <w:rPr>
          <w:rFonts w:eastAsia="標楷體" w:hint="eastAsia"/>
          <w:u w:val="single"/>
        </w:rPr>
        <w:t>保額最高以</w:t>
      </w:r>
      <w:r w:rsidRPr="004F654B">
        <w:rPr>
          <w:rFonts w:eastAsia="標楷體" w:hint="eastAsia"/>
          <w:u w:val="single"/>
        </w:rPr>
        <w:t>300</w:t>
      </w:r>
      <w:r w:rsidRPr="004F654B">
        <w:rPr>
          <w:rFonts w:eastAsia="標楷體" w:hint="eastAsia"/>
          <w:u w:val="single"/>
        </w:rPr>
        <w:t>萬元為限</w:t>
      </w:r>
      <w:r w:rsidRPr="004F654B">
        <w:rPr>
          <w:rFonts w:eastAsia="標楷體" w:hint="eastAsia"/>
        </w:rPr>
        <w:t>。</w:t>
      </w:r>
      <w:r w:rsidRPr="004F654B">
        <w:rPr>
          <w:rFonts w:eastAsia="標楷體" w:hint="eastAsia"/>
        </w:rPr>
        <w:t>300</w:t>
      </w:r>
      <w:r w:rsidRPr="004F654B">
        <w:rPr>
          <w:rFonts w:eastAsia="標楷體" w:hint="eastAsia"/>
        </w:rPr>
        <w:t>萬保費約</w:t>
      </w:r>
      <w:r w:rsidRPr="004F654B">
        <w:rPr>
          <w:rFonts w:eastAsia="標楷體" w:hint="eastAsia"/>
          <w:u w:val="single"/>
        </w:rPr>
        <w:t>108</w:t>
      </w:r>
      <w:r w:rsidRPr="004F654B">
        <w:rPr>
          <w:rFonts w:eastAsia="標楷體" w:hint="eastAsia"/>
        </w:rPr>
        <w:t>元；</w:t>
      </w:r>
      <w:r w:rsidRPr="004F654B">
        <w:rPr>
          <w:rFonts w:eastAsia="標楷體" w:hint="eastAsia"/>
        </w:rPr>
        <w:t>200</w:t>
      </w:r>
      <w:r w:rsidRPr="004F654B">
        <w:rPr>
          <w:rFonts w:eastAsia="標楷體" w:hint="eastAsia"/>
        </w:rPr>
        <w:t>萬保費約</w:t>
      </w:r>
      <w:r w:rsidRPr="004F654B">
        <w:rPr>
          <w:rFonts w:eastAsia="標楷體" w:hint="eastAsia"/>
          <w:u w:val="single"/>
        </w:rPr>
        <w:t>72</w:t>
      </w:r>
      <w:r w:rsidRPr="004F654B">
        <w:rPr>
          <w:rFonts w:eastAsia="標楷體" w:hint="eastAsia"/>
        </w:rPr>
        <w:t>元；</w:t>
      </w:r>
      <w:r w:rsidRPr="004F654B">
        <w:rPr>
          <w:rFonts w:eastAsia="標楷體" w:hint="eastAsia"/>
        </w:rPr>
        <w:t>100</w:t>
      </w:r>
      <w:r w:rsidRPr="004F654B">
        <w:rPr>
          <w:rFonts w:eastAsia="標楷體" w:hint="eastAsia"/>
        </w:rPr>
        <w:t>萬保費約</w:t>
      </w:r>
      <w:r w:rsidRPr="004F654B">
        <w:rPr>
          <w:rFonts w:eastAsia="標楷體" w:hint="eastAsia"/>
          <w:u w:val="single"/>
        </w:rPr>
        <w:t>36</w:t>
      </w:r>
      <w:r w:rsidRPr="004F654B">
        <w:rPr>
          <w:rFonts w:eastAsia="標楷體" w:hint="eastAsia"/>
        </w:rPr>
        <w:t>元。</w:t>
      </w:r>
    </w:p>
    <w:p w:rsidR="0020553C" w:rsidRPr="004F654B" w:rsidRDefault="0020553C" w:rsidP="0020553C">
      <w:pPr>
        <w:ind w:leftChars="295" w:left="922" w:hangingChars="89" w:hanging="214"/>
        <w:rPr>
          <w:rFonts w:eastAsia="標楷體"/>
        </w:rPr>
      </w:pPr>
      <w:r w:rsidRPr="004F654B">
        <w:rPr>
          <w:rFonts w:eastAsia="標楷體" w:hint="eastAsia"/>
        </w:rPr>
        <w:t>4.</w:t>
      </w:r>
      <w:r w:rsidRPr="004F654B">
        <w:rPr>
          <w:rFonts w:eastAsia="標楷體" w:hint="eastAsia"/>
        </w:rPr>
        <w:t>出席費：</w:t>
      </w:r>
      <w:r w:rsidRPr="004F654B">
        <w:rPr>
          <w:rFonts w:eastAsia="標楷體" w:hint="eastAsia"/>
        </w:rPr>
        <w:tab/>
      </w:r>
    </w:p>
    <w:p w:rsidR="0020553C" w:rsidRPr="004F654B" w:rsidRDefault="0020553C" w:rsidP="0020553C">
      <w:pPr>
        <w:ind w:leftChars="366" w:left="1185" w:hangingChars="128" w:hanging="307"/>
        <w:rPr>
          <w:rFonts w:eastAsia="標楷體"/>
        </w:rPr>
      </w:pPr>
      <w:r w:rsidRPr="004F654B">
        <w:rPr>
          <w:rFonts w:eastAsia="標楷體" w:hint="eastAsia"/>
        </w:rPr>
        <w:t>(1)</w:t>
      </w:r>
      <w:r w:rsidRPr="004F654B">
        <w:rPr>
          <w:rFonts w:eastAsia="標楷體" w:hint="eastAsia"/>
        </w:rPr>
        <w:t>以邀請本校以外之學者專家，參加具有政策性或專案性之重大諮詢事項會議為限。一般經常性業務會議，不得支給出席費。</w:t>
      </w:r>
    </w:p>
    <w:p w:rsidR="0020553C" w:rsidRPr="004F654B" w:rsidRDefault="0020553C" w:rsidP="0020553C">
      <w:pPr>
        <w:ind w:leftChars="366" w:left="1185" w:hangingChars="128" w:hanging="307"/>
        <w:rPr>
          <w:rFonts w:eastAsia="標楷體"/>
        </w:rPr>
      </w:pPr>
      <w:r w:rsidRPr="004F654B">
        <w:rPr>
          <w:rFonts w:eastAsia="標楷體" w:hint="eastAsia"/>
        </w:rPr>
        <w:t>(2)</w:t>
      </w:r>
      <w:r w:rsidRPr="004F654B">
        <w:rPr>
          <w:rFonts w:eastAsia="標楷體" w:hint="eastAsia"/>
          <w:u w:val="single"/>
        </w:rPr>
        <w:t>擔任競賽活動之評審，請勿以出席費支給</w:t>
      </w:r>
      <w:r w:rsidRPr="004F654B">
        <w:rPr>
          <w:rFonts w:eastAsia="標楷體" w:hint="eastAsia"/>
        </w:rPr>
        <w:t>。</w:t>
      </w:r>
    </w:p>
    <w:p w:rsidR="0020553C" w:rsidRPr="004F654B" w:rsidRDefault="0020553C" w:rsidP="0020553C">
      <w:pPr>
        <w:ind w:leftChars="295" w:left="922" w:hangingChars="89" w:hanging="214"/>
        <w:rPr>
          <w:rFonts w:eastAsia="標楷體"/>
        </w:rPr>
      </w:pPr>
      <w:r w:rsidRPr="004F654B">
        <w:rPr>
          <w:rFonts w:eastAsia="標楷體" w:hint="eastAsia"/>
        </w:rPr>
        <w:t>5.</w:t>
      </w:r>
      <w:r w:rsidRPr="004F654B">
        <w:rPr>
          <w:rFonts w:eastAsia="標楷體" w:hint="eastAsia"/>
        </w:rPr>
        <w:t>辦理相關競賽活動，邀請</w:t>
      </w:r>
      <w:r w:rsidRPr="004F654B">
        <w:rPr>
          <w:rFonts w:eastAsia="標楷體" w:hint="eastAsia"/>
          <w:u w:val="single"/>
        </w:rPr>
        <w:t>競賽活動之評審</w:t>
      </w:r>
      <w:r w:rsidRPr="004F654B">
        <w:rPr>
          <w:rFonts w:eastAsia="標楷體" w:hint="eastAsia"/>
        </w:rPr>
        <w:t>請以稿費之</w:t>
      </w:r>
      <w:r w:rsidRPr="004F654B">
        <w:rPr>
          <w:rFonts w:eastAsia="標楷體" w:hint="eastAsia"/>
          <w:u w:val="single"/>
        </w:rPr>
        <w:t>審查費</w:t>
      </w:r>
      <w:r w:rsidRPr="004F654B">
        <w:rPr>
          <w:rFonts w:eastAsia="標楷體" w:hint="eastAsia"/>
        </w:rPr>
        <w:t>支給。</w:t>
      </w:r>
    </w:p>
    <w:p w:rsidR="0020553C" w:rsidRPr="004F654B" w:rsidRDefault="0020553C" w:rsidP="0020553C">
      <w:pPr>
        <w:ind w:leftChars="295" w:left="922" w:hangingChars="89" w:hanging="214"/>
        <w:rPr>
          <w:rFonts w:eastAsia="標楷體"/>
        </w:rPr>
      </w:pPr>
      <w:r w:rsidRPr="004F654B">
        <w:rPr>
          <w:rFonts w:eastAsia="標楷體" w:hint="eastAsia"/>
        </w:rPr>
        <w:t>6.</w:t>
      </w:r>
      <w:r w:rsidRPr="004F654B">
        <w:rPr>
          <w:rFonts w:eastAsia="標楷體" w:hint="eastAsia"/>
        </w:rPr>
        <w:t>校外人員審查費與出席費不能重覆並列，只可編列其中一項。</w:t>
      </w:r>
    </w:p>
    <w:p w:rsidR="0020553C" w:rsidRPr="004F654B" w:rsidRDefault="0020553C" w:rsidP="0020553C">
      <w:pPr>
        <w:ind w:leftChars="295" w:left="922" w:hangingChars="89" w:hanging="214"/>
        <w:rPr>
          <w:rFonts w:eastAsia="標楷體"/>
        </w:rPr>
      </w:pPr>
      <w:r w:rsidRPr="004F654B">
        <w:rPr>
          <w:rFonts w:eastAsia="標楷體" w:hint="eastAsia"/>
        </w:rPr>
        <w:t>7.</w:t>
      </w:r>
      <w:r w:rsidRPr="004F654B">
        <w:rPr>
          <w:rFonts w:eastAsia="標楷體" w:hint="eastAsia"/>
        </w:rPr>
        <w:t>本校人員除講座鐘點費</w:t>
      </w:r>
      <w:r w:rsidRPr="004F654B">
        <w:rPr>
          <w:rFonts w:eastAsia="標楷體" w:hint="eastAsia"/>
        </w:rPr>
        <w:t>(800</w:t>
      </w:r>
      <w:r w:rsidRPr="004F654B">
        <w:rPr>
          <w:rFonts w:eastAsia="標楷體" w:hint="eastAsia"/>
        </w:rPr>
        <w:t>元</w:t>
      </w:r>
      <w:r w:rsidRPr="004F654B">
        <w:rPr>
          <w:rFonts w:eastAsia="標楷體" w:hint="eastAsia"/>
        </w:rPr>
        <w:t>/</w:t>
      </w:r>
      <w:r w:rsidRPr="004F654B">
        <w:rPr>
          <w:rFonts w:eastAsia="標楷體" w:hint="eastAsia"/>
        </w:rPr>
        <w:t>每小時</w:t>
      </w:r>
      <w:r w:rsidRPr="004F654B">
        <w:rPr>
          <w:rFonts w:eastAsia="標楷體" w:hint="eastAsia"/>
        </w:rPr>
        <w:t>)</w:t>
      </w:r>
      <w:r w:rsidRPr="004F654B">
        <w:rPr>
          <w:rFonts w:eastAsia="標楷體" w:hint="eastAsia"/>
        </w:rPr>
        <w:t>外，不得支領出席費、稿費、工作費、主持費、引言費、諮詢費、指導費、輔導費等費用，其相關規定依教育部補助及委辦經費核撥結報作業要點規定辦理。。</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三</w:t>
      </w:r>
      <w:r w:rsidRPr="004F654B">
        <w:rPr>
          <w:rFonts w:eastAsia="標楷體" w:hint="eastAsia"/>
        </w:rPr>
        <w:t>)</w:t>
      </w:r>
      <w:r w:rsidRPr="004F654B">
        <w:rPr>
          <w:rFonts w:eastAsia="標楷體" w:hint="eastAsia"/>
        </w:rPr>
        <w:t>雜支</w:t>
      </w:r>
    </w:p>
    <w:p w:rsidR="0020553C" w:rsidRPr="004F654B" w:rsidRDefault="0020553C" w:rsidP="0020553C">
      <w:pPr>
        <w:ind w:leftChars="295" w:left="922" w:hangingChars="89" w:hanging="214"/>
        <w:rPr>
          <w:rFonts w:eastAsia="標楷體"/>
        </w:rPr>
      </w:pPr>
      <w:r w:rsidRPr="004F654B">
        <w:rPr>
          <w:rFonts w:eastAsia="標楷體" w:hint="eastAsia"/>
        </w:rPr>
        <w:t>1.</w:t>
      </w:r>
      <w:r w:rsidRPr="004F654B">
        <w:rPr>
          <w:rFonts w:eastAsia="標楷體" w:hint="eastAsia"/>
        </w:rPr>
        <w:t>按業務費之</w:t>
      </w:r>
      <w:r w:rsidRPr="004F654B">
        <w:rPr>
          <w:rFonts w:eastAsia="標楷體" w:hint="eastAsia"/>
        </w:rPr>
        <w:t>6</w:t>
      </w:r>
      <w:r w:rsidRPr="004F654B">
        <w:rPr>
          <w:rFonts w:eastAsia="標楷體" w:hint="eastAsia"/>
        </w:rPr>
        <w:t>％編列。（</w:t>
      </w:r>
      <w:r w:rsidRPr="004F654B">
        <w:rPr>
          <w:rFonts w:eastAsia="標楷體" w:hint="eastAsia"/>
          <w:b/>
        </w:rPr>
        <w:t>應以各「分項計畫」之「補助款</w:t>
      </w:r>
      <w:r w:rsidRPr="004F654B">
        <w:rPr>
          <w:rFonts w:eastAsia="標楷體" w:hint="eastAsia"/>
          <w:b/>
        </w:rPr>
        <w:t>-</w:t>
      </w:r>
      <w:r w:rsidRPr="004F654B">
        <w:rPr>
          <w:rFonts w:eastAsia="標楷體" w:hint="eastAsia"/>
          <w:b/>
        </w:rPr>
        <w:t>業務費」的</w:t>
      </w:r>
      <w:r w:rsidRPr="004F654B">
        <w:rPr>
          <w:rFonts w:eastAsia="標楷體" w:hint="eastAsia"/>
          <w:b/>
        </w:rPr>
        <w:t>6%</w:t>
      </w:r>
      <w:r w:rsidRPr="004F654B">
        <w:rPr>
          <w:rFonts w:eastAsia="標楷體" w:hint="eastAsia"/>
          <w:b/>
        </w:rPr>
        <w:t>為上限</w:t>
      </w:r>
      <w:r w:rsidRPr="004F654B">
        <w:rPr>
          <w:rFonts w:eastAsia="標楷體" w:hint="eastAsia"/>
        </w:rPr>
        <w:t>）。</w:t>
      </w:r>
    </w:p>
    <w:p w:rsidR="0020553C" w:rsidRPr="004F654B" w:rsidRDefault="0020553C" w:rsidP="0020553C">
      <w:pPr>
        <w:ind w:leftChars="295" w:left="922" w:hangingChars="89" w:hanging="214"/>
        <w:rPr>
          <w:rFonts w:eastAsia="標楷體"/>
        </w:rPr>
      </w:pPr>
      <w:r w:rsidRPr="004F654B">
        <w:rPr>
          <w:rFonts w:eastAsia="標楷體" w:hint="eastAsia"/>
        </w:rPr>
        <w:t>2.</w:t>
      </w:r>
      <w:r w:rsidRPr="004F654B">
        <w:rPr>
          <w:rFonts w:eastAsia="標楷體" w:hint="eastAsia"/>
        </w:rPr>
        <w:t>文具用品、紙張、錄音帶、資訊耗材（消耗品：例如碳粉匣、光碟…）、資料夾、郵資、誤餐費等屬之。</w:t>
      </w:r>
      <w:r w:rsidRPr="004F654B">
        <w:rPr>
          <w:rFonts w:eastAsia="標楷體" w:hint="eastAsia"/>
          <w:b/>
        </w:rPr>
        <w:t>資訊周邊用品（消耗品及非消耗品，含</w:t>
      </w:r>
      <w:r w:rsidRPr="004F654B">
        <w:rPr>
          <w:rFonts w:eastAsia="標楷體" w:hint="eastAsia"/>
          <w:b/>
        </w:rPr>
        <w:lastRenderedPageBreak/>
        <w:t>行動硬碟、隨身碟…）應由雜支項下支應</w:t>
      </w:r>
      <w:r w:rsidRPr="004F654B">
        <w:rPr>
          <w:rFonts w:eastAsia="標楷體" w:hint="eastAsia"/>
        </w:rPr>
        <w:t>。</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四</w:t>
      </w:r>
      <w:r w:rsidRPr="004F654B">
        <w:rPr>
          <w:rFonts w:eastAsia="標楷體" w:hint="eastAsia"/>
        </w:rPr>
        <w:t>)</w:t>
      </w:r>
      <w:r w:rsidRPr="004F654B">
        <w:rPr>
          <w:rFonts w:eastAsia="標楷體" w:hint="eastAsia"/>
        </w:rPr>
        <w:t>資本門</w:t>
      </w:r>
    </w:p>
    <w:p w:rsidR="0020553C" w:rsidRPr="004F654B" w:rsidRDefault="0020553C" w:rsidP="0020553C">
      <w:pPr>
        <w:ind w:leftChars="295" w:left="922" w:hangingChars="89" w:hanging="214"/>
        <w:rPr>
          <w:rFonts w:eastAsia="標楷體"/>
        </w:rPr>
      </w:pPr>
      <w:r w:rsidRPr="004F654B">
        <w:rPr>
          <w:rFonts w:eastAsia="標楷體" w:hint="eastAsia"/>
        </w:rPr>
        <w:t>1.</w:t>
      </w:r>
      <w:r w:rsidRPr="004F654B">
        <w:rPr>
          <w:rFonts w:eastAsia="標楷體" w:hint="eastAsia"/>
        </w:rPr>
        <w:t>資本門經費之定義，請參照行政院主計處「財物標準分類」對財產之定義</w:t>
      </w:r>
      <w:r w:rsidRPr="004F654B">
        <w:rPr>
          <w:rFonts w:eastAsia="標楷體" w:hint="eastAsia"/>
        </w:rPr>
        <w:t>:</w:t>
      </w:r>
      <w:r w:rsidRPr="004F654B">
        <w:rPr>
          <w:rFonts w:eastAsia="標楷體" w:hint="eastAsia"/>
        </w:rPr>
        <w:t>「財產：包括供使用土地、土地改良物、房屋建築及設備、暨</w:t>
      </w:r>
      <w:r w:rsidRPr="004F654B">
        <w:rPr>
          <w:rFonts w:eastAsia="標楷體" w:hint="eastAsia"/>
          <w:b/>
        </w:rPr>
        <w:t>金額一萬元以上且使用年限在兩年以上</w:t>
      </w:r>
      <w:r w:rsidRPr="004F654B">
        <w:rPr>
          <w:rFonts w:eastAsia="標楷體" w:hint="eastAsia"/>
        </w:rPr>
        <w:t>之機械及設備、交通及運輸設備及什項設備，惟圖書館典藏之分類圖書仍依有關規定辦理」。</w:t>
      </w:r>
    </w:p>
    <w:p w:rsidR="0020553C" w:rsidRPr="004F654B" w:rsidRDefault="0020553C" w:rsidP="0020553C">
      <w:pPr>
        <w:ind w:leftChars="390" w:left="936" w:firstLine="1"/>
        <w:rPr>
          <w:rFonts w:eastAsia="標楷體"/>
        </w:rPr>
      </w:pPr>
      <w:r w:rsidRPr="004F654B">
        <w:rPr>
          <w:rFonts w:eastAsia="標楷體" w:hint="eastAsia"/>
        </w:rPr>
        <w:sym w:font="Wingdings" w:char="F0D8"/>
      </w:r>
      <w:r w:rsidRPr="004F654B">
        <w:rPr>
          <w:rFonts w:eastAsia="標楷體" w:hint="eastAsia"/>
        </w:rPr>
        <w:t>「財物標準分類」參考網址</w:t>
      </w:r>
      <w:hyperlink r:id="rId6" w:history="1">
        <w:r w:rsidRPr="004F654B">
          <w:rPr>
            <w:rStyle w:val="a7"/>
            <w:rFonts w:eastAsia="標楷體"/>
            <w:sz w:val="20"/>
            <w:szCs w:val="20"/>
          </w:rPr>
          <w:t>http://www.dgbas.gov.tw/ct.asp?xItem=24000&amp;ctNode=259&amp;mp=1</w:t>
        </w:r>
      </w:hyperlink>
    </w:p>
    <w:p w:rsidR="0020553C" w:rsidRPr="004F654B" w:rsidRDefault="0020553C" w:rsidP="0020553C">
      <w:pPr>
        <w:ind w:leftChars="295" w:left="922" w:hangingChars="89" w:hanging="214"/>
        <w:rPr>
          <w:rFonts w:eastAsia="標楷體"/>
        </w:rPr>
      </w:pPr>
      <w:r w:rsidRPr="004F654B">
        <w:rPr>
          <w:rFonts w:eastAsia="標楷體" w:hint="eastAsia"/>
        </w:rPr>
        <w:t>2.</w:t>
      </w:r>
      <w:r w:rsidRPr="004F654B">
        <w:rPr>
          <w:rFonts w:eastAsia="標楷體" w:hint="eastAsia"/>
        </w:rPr>
        <w:t>依各類歲入、歲出預算經常、資本門劃分標準</w:t>
      </w:r>
      <w:r w:rsidRPr="004F654B">
        <w:rPr>
          <w:rFonts w:eastAsia="標楷體" w:hint="eastAsia"/>
        </w:rPr>
        <w:t>(</w:t>
      </w:r>
      <w:r w:rsidRPr="004F654B">
        <w:rPr>
          <w:rFonts w:eastAsia="標楷體" w:hint="eastAsia"/>
        </w:rPr>
        <w:t>詳參該規定，如附件九</w:t>
      </w:r>
      <w:r w:rsidRPr="004F654B">
        <w:rPr>
          <w:rFonts w:eastAsia="標楷體" w:hint="eastAsia"/>
        </w:rPr>
        <w:t>(P))</w:t>
      </w:r>
    </w:p>
    <w:p w:rsidR="0020553C" w:rsidRPr="004F654B" w:rsidRDefault="0020553C" w:rsidP="0020553C">
      <w:pPr>
        <w:ind w:leftChars="367" w:left="1162" w:hangingChars="117" w:hanging="281"/>
        <w:rPr>
          <w:rFonts w:eastAsia="標楷體"/>
        </w:rPr>
      </w:pPr>
      <w:r w:rsidRPr="004F654B">
        <w:rPr>
          <w:rFonts w:eastAsia="標楷體" w:hint="eastAsia"/>
        </w:rPr>
        <w:t>(1)</w:t>
      </w:r>
      <w:r w:rsidRPr="004F654B">
        <w:rPr>
          <w:rFonts w:eastAsia="標楷體" w:hint="eastAsia"/>
        </w:rPr>
        <w:t>各級學校圖書館及教學機關為典藏用之圖書報章雜誌等購置支出與其他機關購置圖書設備之支出。</w:t>
      </w:r>
    </w:p>
    <w:p w:rsidR="0020553C" w:rsidRPr="004F654B" w:rsidRDefault="0020553C" w:rsidP="0020553C">
      <w:pPr>
        <w:ind w:leftChars="367" w:left="1162" w:hangingChars="117" w:hanging="281"/>
        <w:rPr>
          <w:rFonts w:eastAsia="標楷體"/>
        </w:rPr>
      </w:pPr>
      <w:r w:rsidRPr="004F654B">
        <w:rPr>
          <w:rFonts w:eastAsia="標楷體" w:hint="eastAsia"/>
        </w:rPr>
        <w:t>(2)</w:t>
      </w:r>
      <w:r w:rsidRPr="004F654B">
        <w:rPr>
          <w:rFonts w:eastAsia="標楷體" w:hint="eastAsia"/>
        </w:rPr>
        <w:t>分期付款購置及取得產權之資本租賃方式之電腦設備等支出。</w:t>
      </w:r>
    </w:p>
    <w:p w:rsidR="0020553C" w:rsidRPr="004F654B" w:rsidRDefault="0020553C" w:rsidP="0020553C">
      <w:pPr>
        <w:ind w:leftChars="367" w:left="1162" w:hangingChars="117" w:hanging="281"/>
        <w:rPr>
          <w:rFonts w:eastAsia="標楷體"/>
        </w:rPr>
      </w:pPr>
      <w:r w:rsidRPr="004F654B">
        <w:rPr>
          <w:rFonts w:eastAsia="標楷體" w:hint="eastAsia"/>
        </w:rPr>
        <w:t>(3)</w:t>
      </w:r>
      <w:r w:rsidRPr="004F654B">
        <w:rPr>
          <w:rFonts w:eastAsia="標楷體" w:hint="eastAsia"/>
        </w:rPr>
        <w:t>用於購置技術發明專利權或使用權、版權等之支出。</w:t>
      </w:r>
    </w:p>
    <w:p w:rsidR="0020553C" w:rsidRPr="004F654B" w:rsidRDefault="0020553C" w:rsidP="0020553C">
      <w:pPr>
        <w:ind w:leftChars="367" w:left="1162" w:hangingChars="117" w:hanging="281"/>
        <w:rPr>
          <w:rFonts w:eastAsia="標楷體"/>
        </w:rPr>
      </w:pPr>
      <w:r w:rsidRPr="004F654B">
        <w:rPr>
          <w:rFonts w:eastAsia="標楷體" w:hint="eastAsia"/>
        </w:rPr>
        <w:t>(4)</w:t>
      </w:r>
      <w:r w:rsidRPr="004F654B">
        <w:rPr>
          <w:rFonts w:eastAsia="標楷體" w:hint="eastAsia"/>
        </w:rPr>
        <w:t>為取得資本資產所必須一次性支付之各項附加費用支出。（註：附加費用如為獲得及使用資產前所必須付出之成本，應併入該資產列為資本門，惟如屬分期繳納之汽車燃料使用費、牌照稅等，則應列為經常門。）</w:t>
      </w:r>
    </w:p>
    <w:p w:rsidR="0020553C" w:rsidRPr="004F654B" w:rsidRDefault="0020553C" w:rsidP="0020553C">
      <w:pPr>
        <w:ind w:leftChars="295" w:left="922" w:hangingChars="89" w:hanging="214"/>
        <w:rPr>
          <w:rFonts w:eastAsia="標楷體"/>
        </w:rPr>
      </w:pPr>
      <w:r w:rsidRPr="004F654B">
        <w:rPr>
          <w:rFonts w:eastAsia="標楷體" w:hint="eastAsia"/>
        </w:rPr>
        <w:t>3.</w:t>
      </w:r>
      <w:r w:rsidRPr="004F654B">
        <w:rPr>
          <w:rFonts w:eastAsia="標楷體" w:hint="eastAsia"/>
        </w:rPr>
        <w:t>規劃資本門設備時，可先與相關廠商進行詢價，以避免經費不足導致無法進行採購。</w:t>
      </w:r>
    </w:p>
    <w:p w:rsidR="0020553C" w:rsidRPr="004F654B" w:rsidRDefault="0020553C" w:rsidP="0020553C">
      <w:pPr>
        <w:ind w:leftChars="295" w:left="922" w:hangingChars="89" w:hanging="214"/>
        <w:rPr>
          <w:rFonts w:eastAsia="標楷體"/>
        </w:rPr>
      </w:pPr>
      <w:r w:rsidRPr="004F654B">
        <w:rPr>
          <w:rFonts w:eastAsia="標楷體" w:hint="eastAsia"/>
        </w:rPr>
        <w:t>4.</w:t>
      </w:r>
      <w:r w:rsidRPr="004F654B">
        <w:rPr>
          <w:rFonts w:eastAsia="標楷體" w:hint="eastAsia"/>
          <w:b/>
        </w:rPr>
        <w:t>各分項計畫資本門編列完成後，請務必先與本校總務處確認編列內容，以免無法進行採購</w:t>
      </w:r>
      <w:r w:rsidRPr="004F654B">
        <w:rPr>
          <w:rFonts w:eastAsia="標楷體" w:hint="eastAsia"/>
        </w:rPr>
        <w:t>。</w:t>
      </w:r>
    </w:p>
    <w:p w:rsidR="0020553C" w:rsidRPr="004F654B" w:rsidRDefault="0020553C" w:rsidP="0020553C">
      <w:pPr>
        <w:ind w:leftChars="191" w:left="864" w:hangingChars="169" w:hanging="406"/>
        <w:rPr>
          <w:rFonts w:eastAsia="標楷體"/>
          <w:color w:val="0D0D0D"/>
        </w:rPr>
      </w:pPr>
      <w:r w:rsidRPr="004F654B">
        <w:rPr>
          <w:rFonts w:eastAsia="標楷體" w:hint="eastAsia"/>
        </w:rPr>
        <w:t>(</w:t>
      </w:r>
      <w:r w:rsidRPr="004F654B">
        <w:rPr>
          <w:rFonts w:eastAsia="標楷體" w:hint="eastAsia"/>
        </w:rPr>
        <w:t>五</w:t>
      </w:r>
      <w:r w:rsidRPr="004F654B">
        <w:rPr>
          <w:rFonts w:eastAsia="標楷體" w:hint="eastAsia"/>
        </w:rPr>
        <w:t>)</w:t>
      </w:r>
      <w:r w:rsidRPr="004F654B">
        <w:rPr>
          <w:rFonts w:eastAsia="標楷體" w:hint="eastAsia"/>
        </w:rPr>
        <w:t>經費編列常見問題</w:t>
      </w:r>
    </w:p>
    <w:p w:rsidR="0020553C" w:rsidRPr="004F654B" w:rsidRDefault="0020553C" w:rsidP="0020553C">
      <w:pPr>
        <w:ind w:leftChars="295" w:left="922" w:hangingChars="89" w:hanging="214"/>
        <w:rPr>
          <w:rFonts w:eastAsia="標楷體"/>
        </w:rPr>
      </w:pPr>
      <w:r w:rsidRPr="004F654B">
        <w:rPr>
          <w:rFonts w:eastAsia="標楷體" w:hint="eastAsia"/>
        </w:rPr>
        <w:t>1.</w:t>
      </w:r>
      <w:r w:rsidRPr="004F654B">
        <w:rPr>
          <w:rFonts w:eastAsia="標楷體" w:hint="eastAsia"/>
        </w:rPr>
        <w:t>教師支領相關費用</w:t>
      </w:r>
    </w:p>
    <w:p w:rsidR="0020553C" w:rsidRPr="004F654B" w:rsidRDefault="0020553C" w:rsidP="0020553C">
      <w:pPr>
        <w:ind w:leftChars="367" w:left="1162" w:hangingChars="117" w:hanging="281"/>
        <w:rPr>
          <w:rFonts w:eastAsia="標楷體"/>
          <w:color w:val="0D0D0D"/>
        </w:rPr>
      </w:pPr>
      <w:r w:rsidRPr="004F654B">
        <w:rPr>
          <w:rFonts w:eastAsia="標楷體" w:hint="eastAsia"/>
          <w:color w:val="0D0D0D"/>
        </w:rPr>
        <w:t>(1)</w:t>
      </w:r>
      <w:r w:rsidRPr="004F654B">
        <w:rPr>
          <w:rFonts w:eastAsia="標楷體" w:hint="eastAsia"/>
          <w:color w:val="0D0D0D"/>
        </w:rPr>
        <w:t>教師如因執行計畫之需要，於</w:t>
      </w:r>
      <w:r w:rsidRPr="004F654B">
        <w:rPr>
          <w:rFonts w:eastAsia="標楷體" w:hint="eastAsia"/>
          <w:b/>
          <w:bCs/>
          <w:color w:val="0D0D0D"/>
          <w:u w:val="single"/>
        </w:rPr>
        <w:t>本職外</w:t>
      </w:r>
      <w:r w:rsidRPr="004F654B">
        <w:rPr>
          <w:rFonts w:eastAsia="標楷體" w:hint="eastAsia"/>
          <w:color w:val="0D0D0D"/>
        </w:rPr>
        <w:t>協助出題、閲卷，可</w:t>
      </w:r>
      <w:r w:rsidRPr="004F654B">
        <w:rPr>
          <w:rFonts w:eastAsia="標楷體" w:hint="eastAsia"/>
          <w:b/>
          <w:bCs/>
          <w:color w:val="0D0D0D"/>
        </w:rPr>
        <w:t>由</w:t>
      </w:r>
      <w:r w:rsidRPr="004F654B">
        <w:rPr>
          <w:rFonts w:eastAsia="標楷體" w:hint="eastAsia"/>
          <w:b/>
          <w:bCs/>
          <w:color w:val="0D0D0D"/>
          <w:u w:val="single"/>
        </w:rPr>
        <w:t>學校配合款</w:t>
      </w:r>
      <w:r w:rsidRPr="004F654B">
        <w:rPr>
          <w:rFonts w:eastAsia="標楷體" w:hint="eastAsia"/>
          <w:b/>
          <w:bCs/>
          <w:color w:val="0D0D0D"/>
        </w:rPr>
        <w:t>項下</w:t>
      </w:r>
      <w:r w:rsidRPr="004F654B">
        <w:rPr>
          <w:rFonts w:eastAsia="標楷體" w:hint="eastAsia"/>
          <w:color w:val="0D0D0D"/>
        </w:rPr>
        <w:t>支領相關費用，惟仍應訂定支給規定或標準，俾有所依據。（支給規定或標準應附於修正計畫書）</w:t>
      </w:r>
    </w:p>
    <w:p w:rsidR="0020553C" w:rsidRPr="004F654B" w:rsidRDefault="0020553C" w:rsidP="0020553C">
      <w:pPr>
        <w:ind w:leftChars="367" w:left="1162" w:hangingChars="117" w:hanging="281"/>
        <w:rPr>
          <w:rFonts w:eastAsia="標楷體"/>
          <w:color w:val="0D0D0D"/>
        </w:rPr>
      </w:pPr>
      <w:r w:rsidRPr="004F654B">
        <w:rPr>
          <w:rFonts w:eastAsia="標楷體" w:hint="eastAsia"/>
          <w:color w:val="0D0D0D"/>
        </w:rPr>
        <w:t>(2)</w:t>
      </w:r>
      <w:r w:rsidRPr="004F654B">
        <w:rPr>
          <w:rFonts w:eastAsia="標楷體" w:hint="eastAsia"/>
          <w:color w:val="0D0D0D"/>
        </w:rPr>
        <w:t>學校為鼓勵教師開發教材，並明定相關</w:t>
      </w:r>
      <w:r w:rsidRPr="004F654B">
        <w:rPr>
          <w:rFonts w:eastAsia="標楷體" w:hint="eastAsia"/>
          <w:b/>
          <w:color w:val="0D0D0D"/>
        </w:rPr>
        <w:t>獎勵</w:t>
      </w:r>
      <w:r w:rsidRPr="004F654B">
        <w:rPr>
          <w:rFonts w:eastAsia="標楷體" w:hint="eastAsia"/>
          <w:color w:val="0D0D0D"/>
        </w:rPr>
        <w:t>辦法（具有審核之競爭性機制），得以</w:t>
      </w:r>
      <w:r w:rsidRPr="004F654B">
        <w:rPr>
          <w:rFonts w:eastAsia="標楷體" w:hint="eastAsia"/>
          <w:b/>
          <w:color w:val="0D0D0D"/>
          <w:u w:val="single"/>
        </w:rPr>
        <w:t>補助款</w:t>
      </w:r>
      <w:r w:rsidRPr="004F654B">
        <w:rPr>
          <w:rFonts w:eastAsia="標楷體" w:hint="eastAsia"/>
          <w:color w:val="0D0D0D"/>
        </w:rPr>
        <w:t>編列獎勵經費，相關辦法需附於修正計畫書後，以供查核。如未具競爭性機制，且屬教師</w:t>
      </w:r>
      <w:r w:rsidRPr="004F654B">
        <w:rPr>
          <w:rFonts w:eastAsia="標楷體" w:hint="eastAsia"/>
          <w:b/>
          <w:color w:val="0D0D0D"/>
          <w:u w:val="single"/>
        </w:rPr>
        <w:t>本職外</w:t>
      </w:r>
      <w:r w:rsidRPr="004F654B">
        <w:rPr>
          <w:rFonts w:eastAsia="標楷體" w:hint="eastAsia"/>
          <w:color w:val="0D0D0D"/>
        </w:rPr>
        <w:t>，得以</w:t>
      </w:r>
      <w:r w:rsidRPr="004F654B">
        <w:rPr>
          <w:rFonts w:eastAsia="標楷體" w:hint="eastAsia"/>
          <w:b/>
          <w:color w:val="0D0D0D"/>
          <w:u w:val="single"/>
        </w:rPr>
        <w:t>學校配合款</w:t>
      </w:r>
      <w:r w:rsidRPr="004F654B">
        <w:rPr>
          <w:rFonts w:eastAsia="標楷體" w:hint="eastAsia"/>
          <w:color w:val="0D0D0D"/>
        </w:rPr>
        <w:t>編列經費</w:t>
      </w:r>
      <w:r w:rsidRPr="004F654B">
        <w:rPr>
          <w:rFonts w:eastAsia="標楷體" w:hint="eastAsia"/>
          <w:b/>
          <w:color w:val="0D0D0D"/>
        </w:rPr>
        <w:t>補助</w:t>
      </w:r>
      <w:r w:rsidRPr="004F654B">
        <w:rPr>
          <w:rFonts w:eastAsia="標楷體" w:hint="eastAsia"/>
          <w:color w:val="0D0D0D"/>
        </w:rPr>
        <w:t>相關費用，惟仍應訂定支給規定或標準，俾有所依據</w:t>
      </w:r>
      <w:r w:rsidRPr="004F654B">
        <w:rPr>
          <w:rFonts w:eastAsia="標楷體" w:hint="eastAsia"/>
          <w:color w:val="0D0D0D"/>
        </w:rPr>
        <w:t xml:space="preserve"> </w:t>
      </w:r>
      <w:r w:rsidRPr="004F654B">
        <w:rPr>
          <w:rFonts w:eastAsia="標楷體" w:hint="eastAsia"/>
          <w:color w:val="0D0D0D"/>
        </w:rPr>
        <w:t>。（支給規定或標準應附於修正計畫書）</w:t>
      </w:r>
    </w:p>
    <w:p w:rsidR="0020553C" w:rsidRPr="004F654B" w:rsidRDefault="0020553C" w:rsidP="0020553C">
      <w:pPr>
        <w:ind w:leftChars="295" w:left="922" w:hangingChars="89" w:hanging="214"/>
        <w:rPr>
          <w:rFonts w:eastAsia="標楷體"/>
        </w:rPr>
      </w:pPr>
      <w:r w:rsidRPr="004F654B">
        <w:rPr>
          <w:rFonts w:eastAsia="標楷體" w:hint="eastAsia"/>
        </w:rPr>
        <w:t>2.</w:t>
      </w:r>
      <w:r w:rsidRPr="004F654B">
        <w:rPr>
          <w:rFonts w:eastAsia="標楷體" w:hint="eastAsia"/>
        </w:rPr>
        <w:t>專任行政助理相關問題</w:t>
      </w:r>
    </w:p>
    <w:p w:rsidR="0020553C" w:rsidRPr="004F654B" w:rsidRDefault="0020553C" w:rsidP="0020553C">
      <w:pPr>
        <w:ind w:leftChars="367" w:left="1162" w:hangingChars="117" w:hanging="281"/>
        <w:rPr>
          <w:rFonts w:eastAsia="標楷體"/>
          <w:bCs/>
          <w:color w:val="0D0D0D"/>
        </w:rPr>
      </w:pPr>
      <w:r w:rsidRPr="004F654B">
        <w:rPr>
          <w:rFonts w:eastAsia="標楷體" w:hint="eastAsia"/>
          <w:bCs/>
          <w:color w:val="0D0D0D"/>
        </w:rPr>
        <w:t>(1)</w:t>
      </w:r>
      <w:r w:rsidRPr="004F654B">
        <w:rPr>
          <w:rFonts w:eastAsia="標楷體" w:hint="eastAsia"/>
          <w:bCs/>
          <w:color w:val="0D0D0D"/>
        </w:rPr>
        <w:t>專任</w:t>
      </w:r>
      <w:r w:rsidRPr="004F654B">
        <w:rPr>
          <w:rFonts w:eastAsia="標楷體" w:hint="eastAsia"/>
          <w:color w:val="0D0D0D"/>
        </w:rPr>
        <w:t>行政</w:t>
      </w:r>
      <w:r w:rsidRPr="004F654B">
        <w:rPr>
          <w:rFonts w:eastAsia="標楷體" w:hint="eastAsia"/>
          <w:bCs/>
          <w:color w:val="0D0D0D"/>
        </w:rPr>
        <w:t>助理參與本計畫前</w:t>
      </w:r>
      <w:r w:rsidRPr="004F654B">
        <w:rPr>
          <w:rFonts w:eastAsia="標楷體" w:hint="eastAsia"/>
          <w:b/>
          <w:bCs/>
          <w:color w:val="0D0D0D"/>
        </w:rPr>
        <w:t>如有相關行政經驗，該等年資得否併入敘薪的年資起計</w:t>
      </w:r>
      <w:r w:rsidRPr="004F654B">
        <w:rPr>
          <w:rFonts w:eastAsia="標楷體" w:hint="eastAsia"/>
          <w:bCs/>
          <w:color w:val="0D0D0D"/>
        </w:rPr>
        <w:t>，原則依學校規定辦理。本計畫自</w:t>
      </w:r>
      <w:r w:rsidRPr="004F654B">
        <w:rPr>
          <w:rFonts w:eastAsia="標楷體" w:hint="eastAsia"/>
          <w:bCs/>
          <w:color w:val="0D0D0D"/>
        </w:rPr>
        <w:t>95</w:t>
      </w:r>
      <w:r w:rsidRPr="004F654B">
        <w:rPr>
          <w:rFonts w:eastAsia="標楷體" w:hint="eastAsia"/>
          <w:bCs/>
          <w:color w:val="0D0D0D"/>
        </w:rPr>
        <w:t>年度開始辦理，</w:t>
      </w:r>
      <w:r w:rsidRPr="004F654B">
        <w:rPr>
          <w:rFonts w:eastAsia="標楷體" w:hint="eastAsia"/>
          <w:bCs/>
          <w:color w:val="0D0D0D"/>
          <w:u w:val="single"/>
        </w:rPr>
        <w:t>如學校</w:t>
      </w:r>
      <w:r w:rsidRPr="004F654B">
        <w:rPr>
          <w:rFonts w:eastAsia="標楷體" w:hint="eastAsia"/>
          <w:b/>
          <w:bCs/>
          <w:color w:val="0D0D0D"/>
          <w:u w:val="single"/>
        </w:rPr>
        <w:t>連續數年均獲得本計畫補助</w:t>
      </w:r>
      <w:r w:rsidRPr="004F654B">
        <w:rPr>
          <w:rFonts w:eastAsia="標楷體" w:hint="eastAsia"/>
          <w:bCs/>
          <w:color w:val="0D0D0D"/>
          <w:u w:val="single"/>
        </w:rPr>
        <w:t>，則得併計提敍酬金</w:t>
      </w:r>
      <w:r w:rsidRPr="004F654B">
        <w:rPr>
          <w:rFonts w:eastAsia="標楷體" w:hint="eastAsia"/>
          <w:bCs/>
          <w:color w:val="0D0D0D"/>
        </w:rPr>
        <w:t>。</w:t>
      </w:r>
    </w:p>
    <w:p w:rsidR="0020553C" w:rsidRPr="004F654B" w:rsidRDefault="0020553C" w:rsidP="0020553C">
      <w:pPr>
        <w:ind w:leftChars="367" w:left="1162" w:hangingChars="117" w:hanging="281"/>
        <w:rPr>
          <w:rFonts w:eastAsia="標楷體"/>
          <w:bCs/>
          <w:color w:val="0D0D0D"/>
        </w:rPr>
      </w:pPr>
      <w:r w:rsidRPr="004F654B">
        <w:rPr>
          <w:rFonts w:eastAsia="標楷體" w:hint="eastAsia"/>
          <w:bCs/>
          <w:color w:val="0D0D0D"/>
        </w:rPr>
        <w:t>(2)</w:t>
      </w:r>
      <w:r w:rsidRPr="004F654B">
        <w:rPr>
          <w:rFonts w:eastAsia="標楷體" w:hint="eastAsia"/>
          <w:color w:val="0D0D0D"/>
        </w:rPr>
        <w:t>專任</w:t>
      </w:r>
      <w:r w:rsidRPr="004F654B">
        <w:rPr>
          <w:rFonts w:eastAsia="標楷體" w:hint="eastAsia"/>
          <w:bCs/>
          <w:color w:val="0D0D0D"/>
        </w:rPr>
        <w:t>行政助理之</w:t>
      </w:r>
      <w:r w:rsidRPr="004F654B">
        <w:rPr>
          <w:rFonts w:eastAsia="標楷體" w:hint="eastAsia"/>
          <w:b/>
          <w:bCs/>
          <w:color w:val="0D0D0D"/>
        </w:rPr>
        <w:t>職業災害保險費</w:t>
      </w:r>
      <w:r w:rsidRPr="004F654B">
        <w:rPr>
          <w:rFonts w:eastAsia="標楷體" w:hint="eastAsia"/>
          <w:bCs/>
          <w:color w:val="0D0D0D"/>
        </w:rPr>
        <w:t>請於</w:t>
      </w:r>
      <w:r w:rsidRPr="004F654B">
        <w:rPr>
          <w:rFonts w:eastAsia="標楷體" w:hint="eastAsia"/>
          <w:b/>
          <w:bCs/>
          <w:color w:val="0D0D0D"/>
        </w:rPr>
        <w:t>學校配合款</w:t>
      </w:r>
      <w:r w:rsidRPr="004F654B">
        <w:rPr>
          <w:rFonts w:eastAsia="標楷體" w:hint="eastAsia"/>
          <w:bCs/>
          <w:color w:val="0D0D0D"/>
        </w:rPr>
        <w:t>編列。</w:t>
      </w:r>
    </w:p>
    <w:p w:rsidR="0020553C" w:rsidRPr="004F654B" w:rsidRDefault="0020553C" w:rsidP="0020553C">
      <w:pPr>
        <w:ind w:leftChars="295" w:left="922" w:hangingChars="89" w:hanging="214"/>
        <w:rPr>
          <w:rFonts w:eastAsia="標楷體"/>
        </w:rPr>
      </w:pPr>
      <w:r w:rsidRPr="004F654B">
        <w:rPr>
          <w:rFonts w:eastAsia="標楷體" w:hint="eastAsia"/>
        </w:rPr>
        <w:t>3.</w:t>
      </w:r>
      <w:r w:rsidRPr="004F654B">
        <w:rPr>
          <w:rFonts w:eastAsia="標楷體" w:hint="eastAsia"/>
        </w:rPr>
        <w:t>學生相關問題</w:t>
      </w:r>
    </w:p>
    <w:p w:rsidR="0020553C" w:rsidRPr="004F654B" w:rsidRDefault="0020553C" w:rsidP="0020553C">
      <w:pPr>
        <w:ind w:leftChars="367" w:left="1162" w:hangingChars="117" w:hanging="281"/>
        <w:rPr>
          <w:rFonts w:eastAsia="標楷體"/>
          <w:bCs/>
          <w:color w:val="0D0D0D"/>
        </w:rPr>
      </w:pPr>
      <w:r w:rsidRPr="004F654B">
        <w:rPr>
          <w:rFonts w:eastAsia="標楷體" w:hint="eastAsia"/>
          <w:bCs/>
          <w:color w:val="0D0D0D"/>
        </w:rPr>
        <w:t>(1)</w:t>
      </w:r>
      <w:r w:rsidRPr="004F654B">
        <w:rPr>
          <w:rFonts w:eastAsia="標楷體" w:hint="eastAsia"/>
          <w:bCs/>
          <w:color w:val="0D0D0D"/>
        </w:rPr>
        <w:t>學校因計畫需要，除教育</w:t>
      </w:r>
      <w:r w:rsidRPr="004F654B">
        <w:rPr>
          <w:rFonts w:eastAsia="標楷體" w:hint="eastAsia"/>
          <w:color w:val="0D0D0D"/>
          <w:lang w:val="de-DE"/>
        </w:rPr>
        <w:t>部獎勵科技大學及技術學院教學卓越計畫要</w:t>
      </w:r>
      <w:r w:rsidRPr="004F654B">
        <w:rPr>
          <w:rFonts w:eastAsia="標楷體" w:hint="eastAsia"/>
          <w:color w:val="0D0D0D"/>
          <w:lang w:val="de-DE"/>
        </w:rPr>
        <w:lastRenderedPageBreak/>
        <w:t>點九、（四）、</w:t>
      </w:r>
      <w:r w:rsidRPr="004F654B">
        <w:rPr>
          <w:rFonts w:eastAsia="標楷體" w:hint="eastAsia"/>
          <w:color w:val="0D0D0D"/>
          <w:lang w:val="de-DE"/>
        </w:rPr>
        <w:t>5</w:t>
      </w:r>
      <w:r w:rsidRPr="004F654B">
        <w:rPr>
          <w:rFonts w:eastAsia="標楷體" w:hint="eastAsia"/>
          <w:color w:val="0D0D0D"/>
          <w:lang w:val="de-DE"/>
        </w:rPr>
        <w:t>之規定外</w:t>
      </w:r>
      <w:r w:rsidRPr="004F654B">
        <w:rPr>
          <w:rFonts w:eastAsia="標楷體" w:hint="eastAsia"/>
          <w:bCs/>
          <w:color w:val="0D0D0D"/>
        </w:rPr>
        <w:t>，編列學生「獎勵金」、「獎勵品」（例如：獎勵學生取得專業證照、參加競賽活動獲獎…等）得以</w:t>
      </w:r>
      <w:r w:rsidRPr="004F654B">
        <w:rPr>
          <w:rFonts w:eastAsia="標楷體" w:hint="eastAsia"/>
          <w:b/>
          <w:color w:val="0D0D0D"/>
          <w:u w:val="single"/>
        </w:rPr>
        <w:t>補助款</w:t>
      </w:r>
      <w:r w:rsidRPr="004F654B">
        <w:rPr>
          <w:rFonts w:eastAsia="標楷體" w:hint="eastAsia"/>
          <w:bCs/>
          <w:color w:val="0D0D0D"/>
        </w:rPr>
        <w:t>編列相關費用，並</w:t>
      </w:r>
      <w:r w:rsidRPr="004F654B">
        <w:rPr>
          <w:rFonts w:eastAsia="標楷體" w:hint="eastAsia"/>
          <w:bCs/>
          <w:color w:val="0D0D0D"/>
          <w:u w:val="single"/>
        </w:rPr>
        <w:t>明定相關辦法給予獎勵</w:t>
      </w:r>
      <w:r w:rsidRPr="004F654B">
        <w:rPr>
          <w:rFonts w:eastAsia="標楷體" w:hint="eastAsia"/>
          <w:bCs/>
          <w:color w:val="0D0D0D"/>
        </w:rPr>
        <w:t>；國立大學院校另應符合有關法令規定。</w:t>
      </w:r>
      <w:r w:rsidRPr="004F654B">
        <w:rPr>
          <w:rFonts w:eastAsia="標楷體" w:hint="eastAsia"/>
          <w:color w:val="0D0D0D"/>
        </w:rPr>
        <w:t>（</w:t>
      </w:r>
      <w:r w:rsidRPr="004F654B">
        <w:rPr>
          <w:rFonts w:eastAsia="標楷體" w:hint="eastAsia"/>
          <w:b/>
          <w:color w:val="0D0D0D"/>
        </w:rPr>
        <w:t>支給規定或標準應附於修正計畫書</w:t>
      </w:r>
      <w:r w:rsidRPr="004F654B">
        <w:rPr>
          <w:rFonts w:eastAsia="標楷體" w:hint="eastAsia"/>
          <w:color w:val="0D0D0D"/>
        </w:rPr>
        <w:t>）</w:t>
      </w:r>
    </w:p>
    <w:p w:rsidR="0020553C" w:rsidRPr="004F654B" w:rsidRDefault="0020553C" w:rsidP="0020553C">
      <w:pPr>
        <w:ind w:leftChars="367" w:left="1162" w:hangingChars="117" w:hanging="281"/>
        <w:rPr>
          <w:rFonts w:eastAsia="標楷體"/>
          <w:b/>
          <w:bCs/>
          <w:color w:val="0D0D0D"/>
          <w:u w:val="single"/>
        </w:rPr>
      </w:pPr>
      <w:r w:rsidRPr="004F654B">
        <w:rPr>
          <w:rFonts w:eastAsia="標楷體" w:hint="eastAsia"/>
          <w:bCs/>
          <w:color w:val="0D0D0D"/>
        </w:rPr>
        <w:t>(2)</w:t>
      </w:r>
      <w:r w:rsidRPr="004F654B">
        <w:rPr>
          <w:rFonts w:eastAsia="標楷體" w:hint="eastAsia"/>
          <w:b/>
          <w:bCs/>
          <w:color w:val="0D0D0D"/>
          <w:u w:val="single"/>
        </w:rPr>
        <w:t>交換學生</w:t>
      </w:r>
      <w:r w:rsidRPr="004F654B">
        <w:rPr>
          <w:rFonts w:eastAsia="標楷體" w:hint="eastAsia"/>
          <w:b/>
          <w:bCs/>
          <w:color w:val="0D0D0D"/>
        </w:rPr>
        <w:t>、</w:t>
      </w:r>
      <w:r w:rsidRPr="004F654B">
        <w:rPr>
          <w:rFonts w:eastAsia="標楷體" w:hint="eastAsia"/>
          <w:b/>
          <w:bCs/>
          <w:color w:val="0D0D0D"/>
          <w:u w:val="single"/>
        </w:rPr>
        <w:t>雙聯學制學生出國</w:t>
      </w:r>
      <w:r w:rsidRPr="004F654B">
        <w:rPr>
          <w:rFonts w:eastAsia="標楷體" w:hint="eastAsia"/>
          <w:b/>
          <w:bCs/>
          <w:color w:val="0D0D0D"/>
        </w:rPr>
        <w:t>讀書期間</w:t>
      </w:r>
      <w:r w:rsidRPr="004F654B">
        <w:rPr>
          <w:rFonts w:eastAsia="標楷體" w:hint="eastAsia"/>
          <w:b/>
          <w:bCs/>
          <w:color w:val="0D0D0D"/>
          <w:u w:val="single"/>
        </w:rPr>
        <w:t>學分費</w:t>
      </w:r>
      <w:r w:rsidRPr="004F654B">
        <w:rPr>
          <w:rFonts w:eastAsia="標楷體" w:hint="eastAsia"/>
          <w:bCs/>
          <w:color w:val="0D0D0D"/>
        </w:rPr>
        <w:t>得於教育部</w:t>
      </w:r>
      <w:r w:rsidRPr="004F654B">
        <w:rPr>
          <w:rFonts w:eastAsia="標楷體" w:hint="eastAsia"/>
          <w:bCs/>
          <w:color w:val="0D0D0D"/>
          <w:u w:val="single"/>
        </w:rPr>
        <w:t>補助款</w:t>
      </w:r>
      <w:r w:rsidRPr="004F654B">
        <w:rPr>
          <w:rFonts w:eastAsia="標楷體" w:hint="eastAsia"/>
          <w:bCs/>
          <w:color w:val="0D0D0D"/>
        </w:rPr>
        <w:t>編列補助經費。</w:t>
      </w:r>
    </w:p>
    <w:p w:rsidR="0020553C" w:rsidRPr="004F654B" w:rsidRDefault="0020553C" w:rsidP="0020553C">
      <w:pPr>
        <w:ind w:leftChars="295" w:left="922" w:hangingChars="89" w:hanging="214"/>
        <w:rPr>
          <w:rFonts w:eastAsia="標楷體"/>
        </w:rPr>
      </w:pPr>
      <w:r w:rsidRPr="004F654B">
        <w:rPr>
          <w:rFonts w:eastAsia="標楷體" w:hint="eastAsia"/>
        </w:rPr>
        <w:t>4.</w:t>
      </w:r>
      <w:r w:rsidRPr="004F654B">
        <w:rPr>
          <w:rFonts w:eastAsia="標楷體" w:hint="eastAsia"/>
        </w:rPr>
        <w:t>邀請藝文團體演出之活動，請學校務必審慎評估必要性，教育部原則同意在符合下列情形時，得於補助款編列演出費：</w:t>
      </w:r>
    </w:p>
    <w:p w:rsidR="0020553C" w:rsidRPr="004F654B" w:rsidRDefault="0020553C" w:rsidP="0020553C">
      <w:pPr>
        <w:ind w:leftChars="367" w:left="1162" w:hangingChars="117" w:hanging="281"/>
        <w:rPr>
          <w:rFonts w:eastAsia="標楷體"/>
          <w:bCs/>
          <w:color w:val="0D0D0D"/>
        </w:rPr>
      </w:pPr>
      <w:r w:rsidRPr="004F654B">
        <w:rPr>
          <w:rFonts w:eastAsia="標楷體" w:hint="eastAsia"/>
          <w:bCs/>
          <w:color w:val="0D0D0D"/>
        </w:rPr>
        <w:t>(1)</w:t>
      </w:r>
      <w:r w:rsidRPr="004F654B">
        <w:rPr>
          <w:rFonts w:eastAsia="標楷體" w:hint="eastAsia"/>
          <w:bCs/>
          <w:color w:val="0D0D0D"/>
        </w:rPr>
        <w:t>須為正式課程。</w:t>
      </w:r>
    </w:p>
    <w:p w:rsidR="0020553C" w:rsidRPr="004F654B" w:rsidRDefault="0020553C" w:rsidP="0020553C">
      <w:pPr>
        <w:ind w:leftChars="367" w:left="1162" w:hangingChars="117" w:hanging="281"/>
        <w:rPr>
          <w:rFonts w:eastAsia="標楷體"/>
          <w:bCs/>
          <w:color w:val="0D0D0D"/>
        </w:rPr>
      </w:pPr>
      <w:r w:rsidRPr="004F654B">
        <w:rPr>
          <w:rFonts w:eastAsia="標楷體" w:hint="eastAsia"/>
          <w:bCs/>
          <w:color w:val="0D0D0D"/>
        </w:rPr>
        <w:t>(2)</w:t>
      </w:r>
      <w:r w:rsidRPr="004F654B">
        <w:rPr>
          <w:rFonts w:eastAsia="標楷體" w:hint="eastAsia"/>
          <w:bCs/>
          <w:color w:val="0D0D0D"/>
        </w:rPr>
        <w:t>須有學生學習成果評量。</w:t>
      </w:r>
    </w:p>
    <w:p w:rsidR="0020553C" w:rsidRPr="004F654B" w:rsidRDefault="0020553C" w:rsidP="0020553C">
      <w:pPr>
        <w:ind w:leftChars="191" w:left="864" w:hangingChars="169" w:hanging="406"/>
        <w:rPr>
          <w:rFonts w:eastAsia="標楷體"/>
          <w:b/>
          <w:color w:val="FF0000"/>
        </w:rPr>
      </w:pPr>
      <w:r w:rsidRPr="004F654B">
        <w:rPr>
          <w:rFonts w:eastAsia="標楷體" w:hint="eastAsia"/>
        </w:rPr>
        <w:t>(</w:t>
      </w:r>
      <w:r w:rsidRPr="004F654B">
        <w:rPr>
          <w:rFonts w:eastAsia="標楷體" w:hint="eastAsia"/>
        </w:rPr>
        <w:t>六</w:t>
      </w:r>
      <w:r w:rsidRPr="004F654B">
        <w:rPr>
          <w:rFonts w:eastAsia="標楷體" w:hint="eastAsia"/>
        </w:rPr>
        <w:t>)</w:t>
      </w:r>
      <w:r w:rsidRPr="004F654B">
        <w:rPr>
          <w:rFonts w:eastAsia="標楷體" w:hint="eastAsia"/>
        </w:rPr>
        <w:t>二代健保補充保費</w:t>
      </w:r>
      <w:r w:rsidRPr="004F654B">
        <w:rPr>
          <w:rFonts w:eastAsia="標楷體" w:hint="eastAsia"/>
        </w:rPr>
        <w:t>:</w:t>
      </w:r>
      <w:r w:rsidRPr="004F654B">
        <w:rPr>
          <w:rFonts w:eastAsia="標楷體" w:hint="eastAsia"/>
          <w:b/>
          <w:color w:val="FF0000"/>
        </w:rPr>
        <w:t>依據行政院公告，於</w:t>
      </w:r>
      <w:r w:rsidRPr="004F654B">
        <w:rPr>
          <w:rFonts w:eastAsia="標楷體" w:hint="eastAsia"/>
          <w:b/>
          <w:color w:val="FF0000"/>
        </w:rPr>
        <w:t>102</w:t>
      </w:r>
      <w:r w:rsidRPr="004F654B">
        <w:rPr>
          <w:rFonts w:eastAsia="標楷體" w:hint="eastAsia"/>
          <w:b/>
          <w:color w:val="FF0000"/>
        </w:rPr>
        <w:t>年</w:t>
      </w:r>
      <w:r w:rsidRPr="004F654B">
        <w:rPr>
          <w:rFonts w:eastAsia="標楷體" w:hint="eastAsia"/>
          <w:b/>
          <w:color w:val="FF0000"/>
        </w:rPr>
        <w:t>1</w:t>
      </w:r>
      <w:r w:rsidRPr="004F654B">
        <w:rPr>
          <w:rFonts w:eastAsia="標楷體" w:hint="eastAsia"/>
          <w:b/>
          <w:color w:val="FF0000"/>
        </w:rPr>
        <w:t>月實施。</w:t>
      </w:r>
    </w:p>
    <w:p w:rsidR="0020553C" w:rsidRPr="004F654B" w:rsidRDefault="0020553C" w:rsidP="0020553C">
      <w:pPr>
        <w:ind w:leftChars="295" w:left="922" w:hangingChars="89" w:hanging="214"/>
        <w:rPr>
          <w:rFonts w:eastAsia="標楷體"/>
        </w:rPr>
      </w:pPr>
      <w:r w:rsidRPr="004F654B">
        <w:rPr>
          <w:rFonts w:eastAsia="標楷體" w:hint="eastAsia"/>
        </w:rPr>
        <w:t>1.</w:t>
      </w:r>
      <w:r w:rsidRPr="004F654B">
        <w:rPr>
          <w:rFonts w:eastAsia="標楷體" w:hint="eastAsia"/>
        </w:rPr>
        <w:t>補充保費之計收範圍，包括</w:t>
      </w:r>
      <w:r w:rsidRPr="004F654B">
        <w:rPr>
          <w:rFonts w:eastAsia="標楷體" w:hint="eastAsia"/>
        </w:rPr>
        <w:t>a.</w:t>
      </w:r>
      <w:r w:rsidRPr="004F654B">
        <w:rPr>
          <w:rFonts w:eastAsia="標楷體" w:hint="eastAsia"/>
        </w:rPr>
        <w:t>給付受雇員工超過</w:t>
      </w:r>
      <w:r w:rsidRPr="004F654B">
        <w:rPr>
          <w:rFonts w:eastAsia="標楷體" w:hint="eastAsia"/>
        </w:rPr>
        <w:t>4</w:t>
      </w:r>
      <w:r w:rsidRPr="004F654B">
        <w:rPr>
          <w:rFonts w:eastAsia="標楷體" w:hint="eastAsia"/>
        </w:rPr>
        <w:t>個月投保金額的獎金，</w:t>
      </w:r>
      <w:r w:rsidRPr="004F654B">
        <w:rPr>
          <w:rFonts w:eastAsia="標楷體" w:hint="eastAsia"/>
        </w:rPr>
        <w:t>b.</w:t>
      </w:r>
      <w:r w:rsidRPr="004F654B">
        <w:rPr>
          <w:rFonts w:eastAsia="標楷體" w:hint="eastAsia"/>
        </w:rPr>
        <w:t>兼職薪資所得，</w:t>
      </w:r>
      <w:r w:rsidRPr="004F654B">
        <w:rPr>
          <w:rFonts w:eastAsia="標楷體" w:hint="eastAsia"/>
        </w:rPr>
        <w:t>c.</w:t>
      </w:r>
      <w:r w:rsidRPr="004F654B">
        <w:rPr>
          <w:rFonts w:eastAsia="標楷體" w:hint="eastAsia"/>
        </w:rPr>
        <w:t>執行業務收入。</w:t>
      </w:r>
    </w:p>
    <w:p w:rsidR="0020553C" w:rsidRPr="004F654B" w:rsidRDefault="0020553C" w:rsidP="0020553C">
      <w:pPr>
        <w:ind w:leftChars="295" w:left="922" w:hangingChars="89" w:hanging="214"/>
        <w:rPr>
          <w:rFonts w:eastAsia="標楷體"/>
        </w:rPr>
      </w:pPr>
      <w:r w:rsidRPr="004F654B">
        <w:rPr>
          <w:rFonts w:eastAsia="標楷體" w:hint="eastAsia"/>
        </w:rPr>
        <w:t>2.</w:t>
      </w:r>
      <w:r w:rsidRPr="004F654B">
        <w:rPr>
          <w:rFonts w:eastAsia="標楷體" w:hint="eastAsia"/>
        </w:rPr>
        <w:t>本校屬於上述</w:t>
      </w:r>
      <w:r w:rsidRPr="004F654B">
        <w:rPr>
          <w:rFonts w:eastAsia="標楷體" w:hint="eastAsia"/>
        </w:rPr>
        <w:t>1</w:t>
      </w:r>
      <w:r w:rsidRPr="004F654B">
        <w:rPr>
          <w:rFonts w:eastAsia="標楷體" w:hint="eastAsia"/>
        </w:rPr>
        <w:t>範圍的所得項目，皆需扣取</w:t>
      </w:r>
      <w:r w:rsidRPr="004F654B">
        <w:rPr>
          <w:rFonts w:eastAsia="標楷體" w:hint="eastAsia"/>
        </w:rPr>
        <w:t>2%</w:t>
      </w:r>
      <w:r w:rsidRPr="004F654B">
        <w:rPr>
          <w:rFonts w:eastAsia="標楷體" w:hint="eastAsia"/>
        </w:rPr>
        <w:t>補充保費，其所得類別如下所示</w:t>
      </w:r>
      <w:r w:rsidRPr="004F654B">
        <w:rPr>
          <w:rFonts w:eastAsia="標楷體" w:hint="eastAsia"/>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96"/>
        <w:gridCol w:w="2742"/>
        <w:gridCol w:w="1348"/>
        <w:gridCol w:w="3036"/>
      </w:tblGrid>
      <w:tr w:rsidR="0020553C" w:rsidRPr="004F654B" w:rsidTr="00842BA4">
        <w:tc>
          <w:tcPr>
            <w:tcW w:w="819" w:type="pct"/>
            <w:tcBorders>
              <w:top w:val="single" w:sz="12" w:space="0" w:color="auto"/>
              <w:bottom w:val="single" w:sz="4" w:space="0" w:color="auto"/>
            </w:tcBorders>
            <w:shd w:val="clear" w:color="auto" w:fill="D9D9D9" w:themeFill="background1" w:themeFillShade="D9"/>
            <w:vAlign w:val="center"/>
          </w:tcPr>
          <w:p w:rsidR="0020553C" w:rsidRPr="004F654B" w:rsidRDefault="0020553C" w:rsidP="00842BA4">
            <w:pPr>
              <w:tabs>
                <w:tab w:val="left" w:pos="709"/>
              </w:tabs>
              <w:snapToGrid w:val="0"/>
              <w:jc w:val="center"/>
              <w:rPr>
                <w:rFonts w:eastAsia="標楷體"/>
                <w:b/>
                <w:color w:val="000000"/>
              </w:rPr>
            </w:pPr>
            <w:r w:rsidRPr="004F654B">
              <w:rPr>
                <w:rFonts w:eastAsia="標楷體" w:hint="eastAsia"/>
                <w:b/>
                <w:color w:val="000000"/>
              </w:rPr>
              <w:t>計費項目</w:t>
            </w:r>
          </w:p>
        </w:tc>
        <w:tc>
          <w:tcPr>
            <w:tcW w:w="1609" w:type="pct"/>
            <w:tcBorders>
              <w:top w:val="single" w:sz="12" w:space="0" w:color="auto"/>
              <w:bottom w:val="single" w:sz="4" w:space="0" w:color="auto"/>
            </w:tcBorders>
            <w:shd w:val="clear" w:color="auto" w:fill="D9D9D9" w:themeFill="background1" w:themeFillShade="D9"/>
            <w:vAlign w:val="center"/>
          </w:tcPr>
          <w:p w:rsidR="0020553C" w:rsidRPr="004F654B" w:rsidRDefault="0020553C" w:rsidP="00842BA4">
            <w:pPr>
              <w:tabs>
                <w:tab w:val="left" w:pos="709"/>
              </w:tabs>
              <w:snapToGrid w:val="0"/>
              <w:jc w:val="center"/>
              <w:rPr>
                <w:rFonts w:eastAsia="標楷體"/>
                <w:b/>
                <w:color w:val="000000"/>
              </w:rPr>
            </w:pPr>
            <w:r w:rsidRPr="004F654B">
              <w:rPr>
                <w:rFonts w:eastAsia="標楷體" w:hint="eastAsia"/>
                <w:b/>
                <w:color w:val="000000"/>
              </w:rPr>
              <w:t>定義說明</w:t>
            </w:r>
          </w:p>
        </w:tc>
        <w:tc>
          <w:tcPr>
            <w:tcW w:w="791" w:type="pct"/>
            <w:tcBorders>
              <w:top w:val="single" w:sz="12" w:space="0" w:color="auto"/>
              <w:bottom w:val="single" w:sz="4" w:space="0" w:color="auto"/>
            </w:tcBorders>
            <w:shd w:val="clear" w:color="auto" w:fill="D9D9D9" w:themeFill="background1" w:themeFillShade="D9"/>
          </w:tcPr>
          <w:p w:rsidR="0020553C" w:rsidRPr="004F654B" w:rsidRDefault="0020553C" w:rsidP="00842BA4">
            <w:pPr>
              <w:tabs>
                <w:tab w:val="left" w:pos="709"/>
              </w:tabs>
              <w:snapToGrid w:val="0"/>
              <w:jc w:val="center"/>
              <w:rPr>
                <w:rFonts w:eastAsia="標楷體"/>
                <w:b/>
                <w:color w:val="000000"/>
              </w:rPr>
            </w:pPr>
            <w:r w:rsidRPr="004F654B">
              <w:rPr>
                <w:rFonts w:eastAsia="標楷體" w:hint="eastAsia"/>
                <w:b/>
                <w:color w:val="000000"/>
              </w:rPr>
              <w:t>所得稅代號</w:t>
            </w:r>
          </w:p>
          <w:p w:rsidR="0020553C" w:rsidRPr="004F654B" w:rsidRDefault="0020553C" w:rsidP="00842BA4">
            <w:pPr>
              <w:tabs>
                <w:tab w:val="left" w:pos="709"/>
              </w:tabs>
              <w:snapToGrid w:val="0"/>
              <w:jc w:val="center"/>
              <w:rPr>
                <w:rFonts w:eastAsia="標楷體"/>
                <w:b/>
                <w:color w:val="000000"/>
              </w:rPr>
            </w:pPr>
            <w:r w:rsidRPr="004F654B">
              <w:rPr>
                <w:rFonts w:eastAsia="標楷體" w:hint="eastAsia"/>
                <w:b/>
                <w:color w:val="000000"/>
              </w:rPr>
              <w:t>(</w:t>
            </w:r>
            <w:r w:rsidRPr="004F654B">
              <w:rPr>
                <w:rFonts w:eastAsia="標楷體" w:hint="eastAsia"/>
                <w:b/>
                <w:color w:val="000000"/>
              </w:rPr>
              <w:t>前</w:t>
            </w:r>
            <w:r w:rsidRPr="004F654B">
              <w:rPr>
                <w:rFonts w:eastAsia="標楷體" w:hint="eastAsia"/>
                <w:b/>
                <w:color w:val="000000"/>
              </w:rPr>
              <w:t>2</w:t>
            </w:r>
            <w:r w:rsidRPr="004F654B">
              <w:rPr>
                <w:rFonts w:eastAsia="標楷體" w:hint="eastAsia"/>
                <w:b/>
                <w:color w:val="000000"/>
              </w:rPr>
              <w:t>碼</w:t>
            </w:r>
            <w:r w:rsidRPr="004F654B">
              <w:rPr>
                <w:rFonts w:eastAsia="標楷體" w:hint="eastAsia"/>
                <w:b/>
                <w:color w:val="000000"/>
              </w:rPr>
              <w:t>)</w:t>
            </w:r>
          </w:p>
        </w:tc>
        <w:tc>
          <w:tcPr>
            <w:tcW w:w="1781" w:type="pct"/>
            <w:tcBorders>
              <w:top w:val="single" w:sz="12" w:space="0" w:color="auto"/>
              <w:bottom w:val="single" w:sz="4" w:space="0" w:color="auto"/>
            </w:tcBorders>
            <w:shd w:val="clear" w:color="auto" w:fill="D9D9D9" w:themeFill="background1" w:themeFillShade="D9"/>
            <w:vAlign w:val="center"/>
          </w:tcPr>
          <w:p w:rsidR="0020553C" w:rsidRPr="004F654B" w:rsidRDefault="0020553C" w:rsidP="00842BA4">
            <w:pPr>
              <w:tabs>
                <w:tab w:val="left" w:pos="709"/>
              </w:tabs>
              <w:snapToGrid w:val="0"/>
              <w:jc w:val="center"/>
              <w:rPr>
                <w:rFonts w:eastAsia="標楷體"/>
                <w:b/>
                <w:color w:val="000000"/>
              </w:rPr>
            </w:pPr>
            <w:r w:rsidRPr="004F654B">
              <w:rPr>
                <w:rFonts w:eastAsia="標楷體" w:hint="eastAsia"/>
                <w:b/>
                <w:color w:val="000000"/>
              </w:rPr>
              <w:t>所得類別</w:t>
            </w:r>
          </w:p>
        </w:tc>
      </w:tr>
      <w:tr w:rsidR="0020553C" w:rsidRPr="004F654B" w:rsidTr="00842BA4">
        <w:tc>
          <w:tcPr>
            <w:tcW w:w="819" w:type="pct"/>
            <w:tcBorders>
              <w:top w:val="single" w:sz="4" w:space="0" w:color="auto"/>
            </w:tcBorders>
            <w:shd w:val="clear" w:color="auto" w:fill="auto"/>
            <w:vAlign w:val="center"/>
          </w:tcPr>
          <w:p w:rsidR="0020553C" w:rsidRPr="004F654B" w:rsidRDefault="0020553C" w:rsidP="00842BA4">
            <w:pPr>
              <w:tabs>
                <w:tab w:val="left" w:pos="709"/>
              </w:tabs>
              <w:snapToGrid w:val="0"/>
              <w:jc w:val="center"/>
              <w:rPr>
                <w:rFonts w:eastAsia="標楷體"/>
                <w:color w:val="000000"/>
              </w:rPr>
            </w:pPr>
            <w:r w:rsidRPr="004F654B">
              <w:rPr>
                <w:rFonts w:eastAsia="標楷體" w:hint="eastAsia"/>
                <w:color w:val="000000"/>
              </w:rPr>
              <w:t>全年累計超過當月投保金額</w:t>
            </w:r>
            <w:r w:rsidRPr="004F654B">
              <w:rPr>
                <w:rFonts w:eastAsia="標楷體" w:hint="eastAsia"/>
                <w:color w:val="000000"/>
              </w:rPr>
              <w:t>4</w:t>
            </w:r>
            <w:r w:rsidRPr="004F654B">
              <w:rPr>
                <w:rFonts w:eastAsia="標楷體" w:hint="eastAsia"/>
                <w:color w:val="000000"/>
              </w:rPr>
              <w:t>倍部分的獎金</w:t>
            </w:r>
          </w:p>
        </w:tc>
        <w:tc>
          <w:tcPr>
            <w:tcW w:w="1609" w:type="pct"/>
            <w:tcBorders>
              <w:top w:val="single" w:sz="4" w:space="0" w:color="auto"/>
            </w:tcBorders>
            <w:shd w:val="clear" w:color="auto" w:fill="auto"/>
            <w:vAlign w:val="center"/>
          </w:tcPr>
          <w:p w:rsidR="0020553C" w:rsidRPr="004F654B" w:rsidRDefault="0020553C" w:rsidP="00842BA4">
            <w:pPr>
              <w:tabs>
                <w:tab w:val="left" w:pos="709"/>
              </w:tabs>
              <w:snapToGrid w:val="0"/>
              <w:jc w:val="both"/>
              <w:rPr>
                <w:rFonts w:eastAsia="標楷體"/>
                <w:color w:val="000000"/>
              </w:rPr>
            </w:pPr>
            <w:r w:rsidRPr="004F654B">
              <w:rPr>
                <w:rFonts w:eastAsia="標楷體" w:hint="eastAsia"/>
                <w:color w:val="000000"/>
              </w:rPr>
              <w:t>給付被保險人薪資所得中，未列入投保金額計算且具獎勵性質的各項給予</w:t>
            </w:r>
            <w:r w:rsidRPr="004F654B">
              <w:rPr>
                <w:rFonts w:eastAsia="標楷體"/>
                <w:color w:val="000000"/>
              </w:rPr>
              <w:t>(</w:t>
            </w:r>
            <w:r w:rsidRPr="004F654B">
              <w:rPr>
                <w:rFonts w:eastAsia="標楷體" w:hint="eastAsia"/>
                <w:color w:val="000000"/>
              </w:rPr>
              <w:t>如年終獎金、節金、紅利等</w:t>
            </w:r>
            <w:r w:rsidRPr="004F654B">
              <w:rPr>
                <w:rFonts w:eastAsia="標楷體"/>
                <w:color w:val="000000"/>
              </w:rPr>
              <w:t>)</w:t>
            </w:r>
            <w:r w:rsidRPr="004F654B">
              <w:rPr>
                <w:rFonts w:eastAsia="標楷體" w:hint="eastAsia"/>
                <w:color w:val="000000"/>
              </w:rPr>
              <w:t>，累計超過當月投保金額</w:t>
            </w:r>
            <w:r w:rsidRPr="004F654B">
              <w:rPr>
                <w:rFonts w:eastAsia="標楷體"/>
                <w:color w:val="000000"/>
              </w:rPr>
              <w:t>4</w:t>
            </w:r>
            <w:r w:rsidRPr="004F654B">
              <w:rPr>
                <w:rFonts w:eastAsia="標楷體" w:hint="eastAsia"/>
                <w:color w:val="000000"/>
              </w:rPr>
              <w:t>倍部分。</w:t>
            </w:r>
          </w:p>
        </w:tc>
        <w:tc>
          <w:tcPr>
            <w:tcW w:w="791" w:type="pct"/>
            <w:tcBorders>
              <w:top w:val="single" w:sz="4" w:space="0" w:color="auto"/>
            </w:tcBorders>
            <w:vAlign w:val="center"/>
          </w:tcPr>
          <w:p w:rsidR="0020553C" w:rsidRPr="004F654B" w:rsidRDefault="0020553C" w:rsidP="00842BA4">
            <w:pPr>
              <w:tabs>
                <w:tab w:val="left" w:pos="709"/>
              </w:tabs>
              <w:spacing w:line="320" w:lineRule="exact"/>
              <w:ind w:left="733" w:hangingChars="305" w:hanging="733"/>
              <w:jc w:val="center"/>
              <w:rPr>
                <w:rFonts w:eastAsia="標楷體"/>
                <w:b/>
                <w:color w:val="000000"/>
              </w:rPr>
            </w:pPr>
            <w:r w:rsidRPr="004F654B">
              <w:rPr>
                <w:rFonts w:eastAsia="標楷體"/>
                <w:b/>
                <w:color w:val="000000"/>
              </w:rPr>
              <w:t>50</w:t>
            </w:r>
          </w:p>
        </w:tc>
        <w:tc>
          <w:tcPr>
            <w:tcW w:w="1781" w:type="pct"/>
            <w:tcBorders>
              <w:top w:val="single" w:sz="4" w:space="0" w:color="auto"/>
            </w:tcBorders>
            <w:shd w:val="clear" w:color="auto" w:fill="auto"/>
            <w:vAlign w:val="center"/>
          </w:tcPr>
          <w:p w:rsidR="0020553C" w:rsidRPr="004F654B" w:rsidRDefault="0020553C" w:rsidP="00842BA4">
            <w:pPr>
              <w:snapToGrid w:val="0"/>
              <w:jc w:val="both"/>
              <w:rPr>
                <w:rFonts w:eastAsia="標楷體"/>
              </w:rPr>
            </w:pPr>
            <w:r w:rsidRPr="004F654B">
              <w:rPr>
                <w:rFonts w:eastAsia="標楷體" w:hint="eastAsia"/>
              </w:rPr>
              <w:t>年終獎金、考績獎金、節金</w:t>
            </w:r>
          </w:p>
        </w:tc>
      </w:tr>
      <w:tr w:rsidR="0020553C" w:rsidRPr="004F654B" w:rsidTr="00842BA4">
        <w:tc>
          <w:tcPr>
            <w:tcW w:w="819" w:type="pct"/>
            <w:shd w:val="clear" w:color="auto" w:fill="auto"/>
            <w:vAlign w:val="center"/>
          </w:tcPr>
          <w:p w:rsidR="0020553C" w:rsidRPr="004F654B" w:rsidRDefault="0020553C" w:rsidP="00842BA4">
            <w:pPr>
              <w:tabs>
                <w:tab w:val="left" w:pos="709"/>
              </w:tabs>
              <w:snapToGrid w:val="0"/>
              <w:jc w:val="center"/>
              <w:rPr>
                <w:rFonts w:eastAsia="標楷體"/>
                <w:color w:val="000000"/>
                <w:spacing w:val="-6"/>
              </w:rPr>
            </w:pPr>
            <w:r w:rsidRPr="004F654B">
              <w:rPr>
                <w:rFonts w:eastAsia="標楷體" w:hint="eastAsia"/>
                <w:color w:val="000000"/>
                <w:spacing w:val="-6"/>
              </w:rPr>
              <w:t>兼職薪資所得</w:t>
            </w:r>
          </w:p>
        </w:tc>
        <w:tc>
          <w:tcPr>
            <w:tcW w:w="1609" w:type="pct"/>
            <w:shd w:val="clear" w:color="auto" w:fill="auto"/>
            <w:vAlign w:val="center"/>
          </w:tcPr>
          <w:p w:rsidR="0020553C" w:rsidRPr="004F654B" w:rsidRDefault="0020553C" w:rsidP="00842BA4">
            <w:pPr>
              <w:tabs>
                <w:tab w:val="left" w:pos="709"/>
              </w:tabs>
              <w:snapToGrid w:val="0"/>
              <w:jc w:val="both"/>
              <w:rPr>
                <w:rFonts w:eastAsia="標楷體"/>
                <w:color w:val="000000"/>
              </w:rPr>
            </w:pPr>
            <w:r w:rsidRPr="004F654B">
              <w:rPr>
                <w:rFonts w:eastAsia="標楷體" w:hint="eastAsia"/>
                <w:color w:val="000000"/>
              </w:rPr>
              <w:t>給付兼職人員</w:t>
            </w:r>
            <w:r w:rsidRPr="004F654B">
              <w:rPr>
                <w:rFonts w:eastAsia="標楷體" w:hint="eastAsia"/>
                <w:color w:val="000000"/>
              </w:rPr>
              <w:t>(</w:t>
            </w:r>
            <w:r w:rsidRPr="004F654B">
              <w:rPr>
                <w:rFonts w:eastAsia="標楷體" w:hint="eastAsia"/>
                <w:color w:val="000000"/>
              </w:rPr>
              <w:t>指非在本單位投保健保</w:t>
            </w:r>
            <w:r w:rsidRPr="004F654B">
              <w:rPr>
                <w:rFonts w:eastAsia="標楷體" w:hint="eastAsia"/>
                <w:color w:val="000000"/>
              </w:rPr>
              <w:t>)</w:t>
            </w:r>
            <w:r w:rsidRPr="004F654B">
              <w:rPr>
                <w:rFonts w:eastAsia="標楷體" w:hint="eastAsia"/>
                <w:color w:val="000000"/>
              </w:rPr>
              <w:t>的</w:t>
            </w:r>
            <w:r w:rsidRPr="004F654B">
              <w:rPr>
                <w:rFonts w:eastAsia="標楷體"/>
                <w:color w:val="000000"/>
              </w:rPr>
              <w:t>薪資</w:t>
            </w:r>
            <w:r w:rsidRPr="004F654B">
              <w:rPr>
                <w:rFonts w:eastAsia="標楷體" w:hint="eastAsia"/>
                <w:color w:val="000000"/>
              </w:rPr>
              <w:t>所得。</w:t>
            </w:r>
          </w:p>
        </w:tc>
        <w:tc>
          <w:tcPr>
            <w:tcW w:w="791" w:type="pct"/>
            <w:vAlign w:val="center"/>
          </w:tcPr>
          <w:p w:rsidR="0020553C" w:rsidRPr="004F654B" w:rsidRDefault="0020553C" w:rsidP="00842BA4">
            <w:pPr>
              <w:tabs>
                <w:tab w:val="left" w:pos="709"/>
              </w:tabs>
              <w:spacing w:line="320" w:lineRule="exact"/>
              <w:jc w:val="center"/>
              <w:rPr>
                <w:rFonts w:eastAsia="標楷體"/>
                <w:b/>
                <w:color w:val="000000"/>
              </w:rPr>
            </w:pPr>
            <w:r w:rsidRPr="004F654B">
              <w:rPr>
                <w:rFonts w:eastAsia="標楷體"/>
                <w:b/>
                <w:color w:val="000000"/>
              </w:rPr>
              <w:t>50</w:t>
            </w:r>
          </w:p>
        </w:tc>
        <w:tc>
          <w:tcPr>
            <w:tcW w:w="1781" w:type="pct"/>
            <w:shd w:val="clear" w:color="auto" w:fill="auto"/>
            <w:vAlign w:val="center"/>
          </w:tcPr>
          <w:p w:rsidR="0020553C" w:rsidRPr="004F654B" w:rsidRDefault="0020553C" w:rsidP="00842BA4">
            <w:pPr>
              <w:snapToGrid w:val="0"/>
              <w:jc w:val="both"/>
              <w:rPr>
                <w:rFonts w:eastAsia="標楷體"/>
              </w:rPr>
            </w:pPr>
            <w:r w:rsidRPr="004F654B">
              <w:rPr>
                <w:rFonts w:eastAsia="標楷體" w:hint="eastAsia"/>
              </w:rPr>
              <w:t>兼任助理、工讀費、工作費、講座鐘點費、諮詢費、出席費、主持費、一般審查費、資料蒐集費、車馬費</w:t>
            </w:r>
            <w:r w:rsidRPr="004F654B">
              <w:rPr>
                <w:rFonts w:eastAsia="標楷體" w:hint="eastAsia"/>
              </w:rPr>
              <w:t>(</w:t>
            </w:r>
            <w:r w:rsidRPr="004F654B">
              <w:rPr>
                <w:rFonts w:eastAsia="標楷體" w:hint="eastAsia"/>
              </w:rPr>
              <w:t>定額</w:t>
            </w:r>
            <w:r w:rsidRPr="004F654B">
              <w:rPr>
                <w:rFonts w:eastAsia="標楷體" w:hint="eastAsia"/>
              </w:rPr>
              <w:t>)</w:t>
            </w:r>
            <w:r w:rsidRPr="004F654B">
              <w:rPr>
                <w:rFonts w:eastAsia="標楷體" w:hint="eastAsia"/>
              </w:rPr>
              <w:t>、評審費、引言費、輔導費、指導費</w:t>
            </w:r>
          </w:p>
        </w:tc>
      </w:tr>
      <w:tr w:rsidR="0020553C" w:rsidRPr="004F654B" w:rsidTr="00842BA4">
        <w:tc>
          <w:tcPr>
            <w:tcW w:w="819" w:type="pct"/>
            <w:shd w:val="clear" w:color="auto" w:fill="auto"/>
            <w:vAlign w:val="center"/>
          </w:tcPr>
          <w:p w:rsidR="0020553C" w:rsidRPr="004F654B" w:rsidRDefault="0020553C" w:rsidP="00842BA4">
            <w:pPr>
              <w:tabs>
                <w:tab w:val="left" w:pos="709"/>
              </w:tabs>
              <w:snapToGrid w:val="0"/>
              <w:jc w:val="center"/>
              <w:rPr>
                <w:rFonts w:eastAsia="標楷體"/>
                <w:color w:val="0000FF"/>
                <w:spacing w:val="-6"/>
              </w:rPr>
            </w:pPr>
            <w:r w:rsidRPr="004F654B">
              <w:rPr>
                <w:rFonts w:eastAsia="標楷體" w:hint="eastAsia"/>
                <w:color w:val="000000"/>
                <w:spacing w:val="-6"/>
              </w:rPr>
              <w:t>執行業務收入</w:t>
            </w:r>
          </w:p>
        </w:tc>
        <w:tc>
          <w:tcPr>
            <w:tcW w:w="1609" w:type="pct"/>
            <w:shd w:val="clear" w:color="auto" w:fill="auto"/>
            <w:vAlign w:val="center"/>
          </w:tcPr>
          <w:p w:rsidR="0020553C" w:rsidRPr="004F654B" w:rsidRDefault="0020553C" w:rsidP="00842BA4">
            <w:pPr>
              <w:tabs>
                <w:tab w:val="left" w:pos="709"/>
              </w:tabs>
              <w:snapToGrid w:val="0"/>
              <w:jc w:val="both"/>
              <w:rPr>
                <w:rFonts w:eastAsia="標楷體"/>
                <w:color w:val="000000"/>
              </w:rPr>
            </w:pPr>
            <w:r w:rsidRPr="004F654B">
              <w:rPr>
                <w:rFonts w:eastAsia="標楷體" w:hint="eastAsia"/>
                <w:color w:val="000000"/>
              </w:rPr>
              <w:t>給付民眾的</w:t>
            </w:r>
            <w:r w:rsidRPr="004F654B">
              <w:rPr>
                <w:rFonts w:eastAsia="標楷體"/>
                <w:color w:val="000000"/>
              </w:rPr>
              <w:t>執行業務收入</w:t>
            </w:r>
            <w:r w:rsidRPr="004F654B">
              <w:rPr>
                <w:rFonts w:eastAsia="標楷體" w:hint="eastAsia"/>
                <w:color w:val="000000"/>
              </w:rPr>
              <w:t>，不扣除必要費用或成本。</w:t>
            </w:r>
          </w:p>
        </w:tc>
        <w:tc>
          <w:tcPr>
            <w:tcW w:w="791" w:type="pct"/>
            <w:vAlign w:val="center"/>
          </w:tcPr>
          <w:p w:rsidR="0020553C" w:rsidRPr="004F654B" w:rsidRDefault="0020553C" w:rsidP="00842BA4">
            <w:pPr>
              <w:tabs>
                <w:tab w:val="left" w:pos="709"/>
              </w:tabs>
              <w:spacing w:line="320" w:lineRule="exact"/>
              <w:jc w:val="center"/>
              <w:rPr>
                <w:rFonts w:eastAsia="標楷體"/>
                <w:b/>
                <w:color w:val="000000"/>
              </w:rPr>
            </w:pPr>
            <w:r w:rsidRPr="004F654B">
              <w:rPr>
                <w:rFonts w:eastAsia="標楷體"/>
                <w:b/>
                <w:color w:val="000000"/>
                <w:spacing w:val="-6"/>
              </w:rPr>
              <w:t>9A</w:t>
            </w:r>
            <w:r w:rsidRPr="004F654B">
              <w:rPr>
                <w:rFonts w:eastAsia="標楷體" w:hint="eastAsia"/>
                <w:b/>
                <w:color w:val="000000"/>
                <w:spacing w:val="-6"/>
              </w:rPr>
              <w:t>、</w:t>
            </w:r>
            <w:r w:rsidRPr="004F654B">
              <w:rPr>
                <w:rFonts w:eastAsia="標楷體"/>
                <w:b/>
                <w:color w:val="000000"/>
                <w:spacing w:val="-6"/>
              </w:rPr>
              <w:t>9B</w:t>
            </w:r>
          </w:p>
        </w:tc>
        <w:tc>
          <w:tcPr>
            <w:tcW w:w="1781" w:type="pct"/>
            <w:shd w:val="clear" w:color="auto" w:fill="auto"/>
            <w:vAlign w:val="center"/>
          </w:tcPr>
          <w:p w:rsidR="0020553C" w:rsidRPr="004F654B" w:rsidRDefault="0020553C" w:rsidP="00842BA4">
            <w:pPr>
              <w:snapToGrid w:val="0"/>
              <w:jc w:val="both"/>
              <w:rPr>
                <w:rFonts w:eastAsia="標楷體"/>
              </w:rPr>
            </w:pPr>
            <w:r w:rsidRPr="004F654B">
              <w:rPr>
                <w:rFonts w:eastAsia="標楷體" w:hint="eastAsia"/>
              </w:rPr>
              <w:t>稿費、演講費、教師升等著作審查費</w:t>
            </w:r>
          </w:p>
        </w:tc>
      </w:tr>
    </w:tbl>
    <w:p w:rsidR="0020553C" w:rsidRPr="004F654B" w:rsidRDefault="0020553C" w:rsidP="0020553C">
      <w:pPr>
        <w:ind w:leftChars="295" w:left="922" w:hangingChars="89" w:hanging="214"/>
        <w:rPr>
          <w:rFonts w:eastAsia="標楷體"/>
        </w:rPr>
      </w:pPr>
      <w:r w:rsidRPr="004F654B">
        <w:rPr>
          <w:rFonts w:eastAsia="標楷體" w:hint="eastAsia"/>
        </w:rPr>
        <w:t>3.</w:t>
      </w:r>
      <w:r w:rsidRPr="004F654B">
        <w:rPr>
          <w:rFonts w:eastAsia="標楷體" w:hint="eastAsia"/>
        </w:rPr>
        <w:t>各計畫主持人如有編列上述相關費用，需額外編列預算，以支付</w:t>
      </w:r>
      <w:r w:rsidRPr="004F654B">
        <w:rPr>
          <w:rFonts w:eastAsia="標楷體" w:hint="eastAsia"/>
        </w:rPr>
        <w:t>2%</w:t>
      </w:r>
      <w:r w:rsidRPr="004F654B">
        <w:rPr>
          <w:rFonts w:eastAsia="標楷體" w:hint="eastAsia"/>
        </w:rPr>
        <w:t>保險費</w:t>
      </w:r>
      <w:r w:rsidRPr="004F654B">
        <w:rPr>
          <w:rFonts w:eastAsia="標楷體" w:hint="eastAsia"/>
        </w:rPr>
        <w:t>(</w:t>
      </w:r>
      <w:r w:rsidRPr="004F654B">
        <w:rPr>
          <w:rFonts w:eastAsia="標楷體" w:hint="eastAsia"/>
        </w:rPr>
        <w:t>不論金額大小皆需負擔</w:t>
      </w:r>
      <w:r w:rsidRPr="004F654B">
        <w:rPr>
          <w:rFonts w:eastAsia="標楷體" w:hint="eastAsia"/>
        </w:rPr>
        <w:t>2%)</w:t>
      </w:r>
    </w:p>
    <w:p w:rsidR="0020553C" w:rsidRPr="004F654B" w:rsidRDefault="0020553C" w:rsidP="0020553C">
      <w:pPr>
        <w:ind w:leftChars="191" w:left="864" w:hangingChars="169" w:hanging="406"/>
        <w:rPr>
          <w:rFonts w:eastAsia="標楷體"/>
        </w:rPr>
      </w:pPr>
      <w:r w:rsidRPr="004F654B">
        <w:rPr>
          <w:rFonts w:eastAsia="標楷體" w:hint="eastAsia"/>
        </w:rPr>
        <w:t>(</w:t>
      </w:r>
      <w:r w:rsidRPr="004F654B">
        <w:rPr>
          <w:rFonts w:eastAsia="標楷體" w:hint="eastAsia"/>
        </w:rPr>
        <w:t>七</w:t>
      </w:r>
      <w:r w:rsidRPr="004F654B">
        <w:rPr>
          <w:rFonts w:eastAsia="標楷體" w:hint="eastAsia"/>
        </w:rPr>
        <w:t>)</w:t>
      </w:r>
      <w:r w:rsidRPr="004F654B">
        <w:rPr>
          <w:rFonts w:eastAsia="標楷體" w:hint="eastAsia"/>
        </w:rPr>
        <w:t>經費項目編列應注意事項，如下表所示：</w:t>
      </w:r>
    </w:p>
    <w:tbl>
      <w:tblPr>
        <w:tblW w:w="5354" w:type="pct"/>
        <w:jc w:val="center"/>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321"/>
        <w:gridCol w:w="367"/>
        <w:gridCol w:w="41"/>
        <w:gridCol w:w="1058"/>
        <w:gridCol w:w="3913"/>
        <w:gridCol w:w="2249"/>
        <w:gridCol w:w="1005"/>
      </w:tblGrid>
      <w:tr w:rsidR="0020553C" w:rsidRPr="004F654B" w:rsidTr="00842BA4">
        <w:trPr>
          <w:tblHeader/>
          <w:jc w:val="center"/>
        </w:trPr>
        <w:tc>
          <w:tcPr>
            <w:tcW w:w="998" w:type="pct"/>
            <w:gridSpan w:val="4"/>
            <w:vMerge w:val="restart"/>
            <w:shd w:val="clear" w:color="auto" w:fill="D9D9D9" w:themeFill="background1" w:themeFillShade="D9"/>
            <w:vAlign w:val="center"/>
            <w:hideMark/>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經費項目</w:t>
            </w:r>
          </w:p>
        </w:tc>
        <w:tc>
          <w:tcPr>
            <w:tcW w:w="3441" w:type="pct"/>
            <w:gridSpan w:val="2"/>
            <w:shd w:val="clear" w:color="auto" w:fill="D9D9D9" w:themeFill="background1" w:themeFillShade="D9"/>
            <w:vAlign w:val="center"/>
            <w:hideMark/>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編列注意事項</w:t>
            </w:r>
          </w:p>
        </w:tc>
        <w:tc>
          <w:tcPr>
            <w:tcW w:w="561" w:type="pct"/>
            <w:vMerge w:val="restart"/>
            <w:shd w:val="clear" w:color="auto" w:fill="D9D9D9" w:themeFill="background1" w:themeFillShade="D9"/>
            <w:vAlign w:val="center"/>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參考附件</w:t>
            </w:r>
          </w:p>
        </w:tc>
      </w:tr>
      <w:tr w:rsidR="0020553C" w:rsidRPr="004F654B" w:rsidTr="00842BA4">
        <w:trPr>
          <w:tblHeader/>
          <w:jc w:val="center"/>
        </w:trPr>
        <w:tc>
          <w:tcPr>
            <w:tcW w:w="998" w:type="pct"/>
            <w:gridSpan w:val="4"/>
            <w:vMerge/>
            <w:shd w:val="clear" w:color="auto" w:fill="D9D9D9" w:themeFill="background1" w:themeFillShade="D9"/>
            <w:vAlign w:val="center"/>
          </w:tcPr>
          <w:p w:rsidR="0020553C" w:rsidRPr="004F654B" w:rsidRDefault="0020553C" w:rsidP="00842BA4">
            <w:pPr>
              <w:widowControl/>
              <w:snapToGrid w:val="0"/>
              <w:jc w:val="center"/>
              <w:rPr>
                <w:rFonts w:eastAsia="標楷體" w:cs="新細明體"/>
                <w:b/>
                <w:bCs/>
                <w:kern w:val="0"/>
              </w:rPr>
            </w:pPr>
          </w:p>
        </w:tc>
        <w:tc>
          <w:tcPr>
            <w:tcW w:w="2185" w:type="pct"/>
            <w:shd w:val="clear" w:color="auto" w:fill="D9D9D9" w:themeFill="background1" w:themeFillShade="D9"/>
            <w:vAlign w:val="center"/>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教育部規定</w:t>
            </w:r>
          </w:p>
        </w:tc>
        <w:tc>
          <w:tcPr>
            <w:tcW w:w="1256" w:type="pct"/>
            <w:shd w:val="clear" w:color="auto" w:fill="D9D9D9" w:themeFill="background1" w:themeFillShade="D9"/>
            <w:vAlign w:val="center"/>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校內規定</w:t>
            </w:r>
          </w:p>
        </w:tc>
        <w:tc>
          <w:tcPr>
            <w:tcW w:w="561" w:type="pct"/>
            <w:vMerge/>
            <w:shd w:val="clear" w:color="auto" w:fill="D9D9D9" w:themeFill="background1" w:themeFillShade="D9"/>
            <w:vAlign w:val="center"/>
          </w:tcPr>
          <w:p w:rsidR="0020553C" w:rsidRPr="004F654B" w:rsidRDefault="0020553C" w:rsidP="00842BA4">
            <w:pPr>
              <w:widowControl/>
              <w:snapToGrid w:val="0"/>
              <w:jc w:val="center"/>
              <w:rPr>
                <w:rFonts w:eastAsia="標楷體" w:cs="新細明體"/>
                <w:b/>
                <w:bCs/>
                <w:kern w:val="0"/>
              </w:rPr>
            </w:pPr>
          </w:p>
        </w:tc>
      </w:tr>
      <w:tr w:rsidR="0020553C" w:rsidRPr="004F654B" w:rsidTr="00842BA4">
        <w:trPr>
          <w:jc w:val="center"/>
        </w:trPr>
        <w:tc>
          <w:tcPr>
            <w:tcW w:w="179" w:type="pct"/>
            <w:vMerge w:val="restart"/>
            <w:shd w:val="clear" w:color="auto" w:fill="auto"/>
            <w:vAlign w:val="center"/>
            <w:hideMark/>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人</w:t>
            </w:r>
          </w:p>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事</w:t>
            </w:r>
          </w:p>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費</w:t>
            </w: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專任助理薪資</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※請依照「國科會補助專題研究計畫人員工作酬金參考表」進行薪資編列。</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※總計畫</w:t>
            </w:r>
            <w:r w:rsidRPr="004F654B">
              <w:rPr>
                <w:rFonts w:eastAsia="標楷體" w:cs="新細明體" w:hint="eastAsia"/>
                <w:kern w:val="0"/>
              </w:rPr>
              <w:t>:</w:t>
            </w:r>
            <w:r w:rsidRPr="004F654B">
              <w:rPr>
                <w:rFonts w:eastAsia="標楷體" w:cs="新細明體" w:hint="eastAsia"/>
                <w:kern w:val="0"/>
              </w:rPr>
              <w:t>專任</w:t>
            </w:r>
            <w:r w:rsidRPr="004F654B">
              <w:rPr>
                <w:rFonts w:eastAsia="標楷體" w:cs="新細明體" w:hint="eastAsia"/>
                <w:kern w:val="0"/>
              </w:rPr>
              <w:t>2</w:t>
            </w:r>
            <w:r w:rsidRPr="004F654B">
              <w:rPr>
                <w:rFonts w:eastAsia="標楷體" w:cs="新細明體" w:hint="eastAsia"/>
                <w:kern w:val="0"/>
              </w:rPr>
              <w:t>名及協助會計</w:t>
            </w:r>
            <w:r w:rsidRPr="004F654B">
              <w:rPr>
                <w:rFonts w:eastAsia="標楷體" w:cs="新細明體" w:hint="eastAsia"/>
                <w:kern w:val="0"/>
              </w:rPr>
              <w:t>1</w:t>
            </w:r>
            <w:r w:rsidRPr="004F654B">
              <w:rPr>
                <w:rFonts w:eastAsia="標楷體" w:cs="新細明體" w:hint="eastAsia"/>
                <w:kern w:val="0"/>
              </w:rPr>
              <w:t>名</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※各分項計畫</w:t>
            </w:r>
            <w:r w:rsidRPr="004F654B">
              <w:rPr>
                <w:rFonts w:eastAsia="標楷體" w:cs="新細明體" w:hint="eastAsia"/>
                <w:kern w:val="0"/>
              </w:rPr>
              <w:t>:</w:t>
            </w:r>
            <w:r w:rsidRPr="004F654B">
              <w:rPr>
                <w:rFonts w:eastAsia="標楷體" w:cs="新細明體" w:hint="eastAsia"/>
                <w:kern w:val="0"/>
              </w:rPr>
              <w:t>專任</w:t>
            </w:r>
            <w:r w:rsidRPr="004F654B">
              <w:rPr>
                <w:rFonts w:eastAsia="標楷體" w:cs="新細明體" w:hint="eastAsia"/>
                <w:kern w:val="0"/>
              </w:rPr>
              <w:t>1</w:t>
            </w:r>
            <w:r w:rsidRPr="004F654B">
              <w:rPr>
                <w:rFonts w:eastAsia="標楷體" w:cs="新細明體" w:hint="eastAsia"/>
                <w:kern w:val="0"/>
              </w:rPr>
              <w:lastRenderedPageBreak/>
              <w:t>名</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lastRenderedPageBreak/>
              <w:t>附件十</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(P57)</w:t>
            </w: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機關負擔勞健保</w:t>
            </w:r>
          </w:p>
        </w:tc>
        <w:tc>
          <w:tcPr>
            <w:tcW w:w="2185" w:type="pct"/>
            <w:shd w:val="clear" w:color="auto" w:fill="FBD4B4" w:themeFill="accent6" w:themeFillTint="66"/>
            <w:vAlign w:val="center"/>
            <w:hideMark/>
          </w:tcPr>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t>※請注意</w:t>
            </w:r>
            <w:r w:rsidRPr="004F654B">
              <w:rPr>
                <w:rFonts w:eastAsia="標楷體" w:cs="新細明體" w:hint="eastAsia"/>
                <w:kern w:val="0"/>
              </w:rPr>
              <w:t>102</w:t>
            </w:r>
            <w:r w:rsidRPr="004F654B">
              <w:rPr>
                <w:rFonts w:eastAsia="標楷體" w:cs="新細明體" w:hint="eastAsia"/>
                <w:kern w:val="0"/>
              </w:rPr>
              <w:t>年度勞健保均有調整。</w:t>
            </w:r>
          </w:p>
        </w:tc>
        <w:tc>
          <w:tcPr>
            <w:tcW w:w="1256" w:type="pct"/>
            <w:shd w:val="clear" w:color="auto" w:fill="FBD4B4" w:themeFill="accent6" w:themeFillTint="66"/>
            <w:vAlign w:val="center"/>
          </w:tcPr>
          <w:p w:rsidR="0020553C" w:rsidRPr="004F654B" w:rsidRDefault="0020553C" w:rsidP="00842BA4">
            <w:pPr>
              <w:widowControl/>
              <w:snapToGrid w:val="0"/>
              <w:jc w:val="both"/>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(P57)</w:t>
            </w: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職業災害費</w:t>
            </w:r>
          </w:p>
        </w:tc>
        <w:tc>
          <w:tcPr>
            <w:tcW w:w="2185" w:type="pct"/>
            <w:shd w:val="clear" w:color="auto" w:fill="FBD4B4" w:themeFill="accent6" w:themeFillTint="66"/>
            <w:vAlign w:val="center"/>
            <w:hideMark/>
          </w:tcPr>
          <w:p w:rsidR="0020553C" w:rsidRPr="004F654B" w:rsidRDefault="0020553C" w:rsidP="00842BA4">
            <w:pPr>
              <w:widowControl/>
              <w:snapToGrid w:val="0"/>
              <w:jc w:val="both"/>
              <w:rPr>
                <w:rFonts w:eastAsia="標楷體" w:cs="新細明體"/>
                <w:kern w:val="0"/>
                <w:vertAlign w:val="subscript"/>
              </w:rPr>
            </w:pPr>
            <w:r w:rsidRPr="004F654B">
              <w:rPr>
                <w:rFonts w:eastAsia="標楷體" w:cs="新細明體" w:hint="eastAsia"/>
                <w:kern w:val="0"/>
              </w:rPr>
              <w:t>※請注意</w:t>
            </w:r>
            <w:r w:rsidRPr="004F654B">
              <w:rPr>
                <w:rFonts w:eastAsia="標楷體" w:cs="新細明體" w:hint="eastAsia"/>
                <w:kern w:val="0"/>
              </w:rPr>
              <w:t>102</w:t>
            </w:r>
            <w:r w:rsidRPr="004F654B">
              <w:rPr>
                <w:rFonts w:eastAsia="標楷體" w:cs="新細明體" w:hint="eastAsia"/>
                <w:kern w:val="0"/>
              </w:rPr>
              <w:t>年度職災費用均有調整。</w:t>
            </w:r>
          </w:p>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t>※依教育部規定，</w:t>
            </w:r>
            <w:r w:rsidRPr="004F654B">
              <w:rPr>
                <w:rFonts w:eastAsia="標楷體" w:cs="新細明體" w:hint="eastAsia"/>
                <w:color w:val="FF0000"/>
                <w:kern w:val="0"/>
              </w:rPr>
              <w:t>得以學校配合款經費編列。</w:t>
            </w:r>
          </w:p>
        </w:tc>
        <w:tc>
          <w:tcPr>
            <w:tcW w:w="1256" w:type="pct"/>
            <w:shd w:val="clear" w:color="auto" w:fill="FBD4B4" w:themeFill="accent6" w:themeFillTint="66"/>
            <w:vAlign w:val="center"/>
          </w:tcPr>
          <w:p w:rsidR="0020553C" w:rsidRPr="004F654B" w:rsidRDefault="0020553C" w:rsidP="00842BA4">
            <w:pPr>
              <w:widowControl/>
              <w:snapToGrid w:val="0"/>
              <w:jc w:val="both"/>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(P57)</w:t>
            </w: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兼任助理</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※學士以</w:t>
            </w:r>
            <w:r w:rsidRPr="004F654B">
              <w:rPr>
                <w:rFonts w:eastAsia="標楷體" w:cs="新細明體" w:hint="eastAsia"/>
                <w:kern w:val="0"/>
              </w:rPr>
              <w:t>4,000</w:t>
            </w:r>
            <w:r w:rsidRPr="004F654B">
              <w:rPr>
                <w:rFonts w:eastAsia="標楷體" w:cs="新細明體" w:hint="eastAsia"/>
                <w:kern w:val="0"/>
              </w:rPr>
              <w:t>元</w:t>
            </w:r>
            <w:r w:rsidRPr="004F654B">
              <w:rPr>
                <w:rFonts w:eastAsia="標楷體" w:cs="新細明體" w:hint="eastAsia"/>
                <w:kern w:val="0"/>
              </w:rPr>
              <w:t>/</w:t>
            </w:r>
            <w:r w:rsidRPr="004F654B">
              <w:rPr>
                <w:rFonts w:eastAsia="標楷體" w:cs="新細明體" w:hint="eastAsia"/>
                <w:kern w:val="0"/>
              </w:rPr>
              <w:t>月編列；碩士以</w:t>
            </w:r>
            <w:r w:rsidRPr="004F654B">
              <w:rPr>
                <w:rFonts w:eastAsia="標楷體" w:cs="新細明體" w:hint="eastAsia"/>
                <w:kern w:val="0"/>
              </w:rPr>
              <w:t>5,000</w:t>
            </w:r>
            <w:r w:rsidRPr="004F654B">
              <w:rPr>
                <w:rFonts w:eastAsia="標楷體" w:cs="新細明體" w:hint="eastAsia"/>
                <w:kern w:val="0"/>
              </w:rPr>
              <w:t>元</w:t>
            </w:r>
            <w:r w:rsidRPr="004F654B">
              <w:rPr>
                <w:rFonts w:eastAsia="標楷體" w:cs="新細明體" w:hint="eastAsia"/>
                <w:kern w:val="0"/>
              </w:rPr>
              <w:t>/</w:t>
            </w:r>
            <w:r w:rsidRPr="004F654B">
              <w:rPr>
                <w:rFonts w:eastAsia="標楷體" w:cs="新細明體" w:hint="eastAsia"/>
                <w:kern w:val="0"/>
              </w:rPr>
              <w:t>月編列。</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※總計畫</w:t>
            </w:r>
            <w:r w:rsidRPr="004F654B">
              <w:rPr>
                <w:rFonts w:eastAsia="標楷體" w:cs="新細明體" w:hint="eastAsia"/>
                <w:kern w:val="0"/>
              </w:rPr>
              <w:t>:</w:t>
            </w:r>
            <w:r w:rsidRPr="004F654B">
              <w:rPr>
                <w:rFonts w:eastAsia="標楷體" w:cs="新細明體" w:hint="eastAsia"/>
                <w:kern w:val="0"/>
              </w:rPr>
              <w:t>兼任</w:t>
            </w:r>
            <w:r w:rsidRPr="004F654B">
              <w:rPr>
                <w:rFonts w:eastAsia="標楷體" w:cs="新細明體" w:hint="eastAsia"/>
                <w:kern w:val="0"/>
              </w:rPr>
              <w:t>2</w:t>
            </w:r>
            <w:r w:rsidRPr="004F654B">
              <w:rPr>
                <w:rFonts w:eastAsia="標楷體" w:cs="新細明體" w:hint="eastAsia"/>
                <w:kern w:val="0"/>
              </w:rPr>
              <w:t>名。</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各分項計畫</w:t>
            </w:r>
            <w:r w:rsidRPr="004F654B">
              <w:rPr>
                <w:rFonts w:eastAsia="標楷體" w:cs="新細明體" w:hint="eastAsia"/>
                <w:kern w:val="0"/>
              </w:rPr>
              <w:t>:</w:t>
            </w:r>
            <w:r w:rsidRPr="004F654B">
              <w:rPr>
                <w:rFonts w:eastAsia="標楷體" w:cs="新細明體" w:hint="eastAsia"/>
                <w:kern w:val="0"/>
              </w:rPr>
              <w:t>兼任</w:t>
            </w:r>
            <w:r w:rsidRPr="004F654B">
              <w:rPr>
                <w:rFonts w:eastAsia="標楷體" w:cs="新細明體" w:hint="eastAsia"/>
                <w:kern w:val="0"/>
              </w:rPr>
              <w:t>2</w:t>
            </w:r>
            <w:r w:rsidRPr="004F654B">
              <w:rPr>
                <w:rFonts w:eastAsia="標楷體" w:cs="新細明體" w:hint="eastAsia"/>
                <w:kern w:val="0"/>
              </w:rPr>
              <w:t>名。</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二代健保補充保費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rPr>
            </w:pPr>
            <w:r w:rsidRPr="004F654B">
              <w:rPr>
                <w:rFonts w:eastAsia="標楷體" w:hint="eastAsia"/>
              </w:rPr>
              <w:t>※配合政府政策。</w:t>
            </w:r>
          </w:p>
          <w:p w:rsidR="0020553C" w:rsidRPr="004F654B" w:rsidRDefault="0020553C" w:rsidP="00842BA4">
            <w:pPr>
              <w:widowControl/>
              <w:snapToGrid w:val="0"/>
              <w:rPr>
                <w:rFonts w:eastAsia="標楷體"/>
              </w:rPr>
            </w:pPr>
            <w:r w:rsidRPr="004F654B">
              <w:rPr>
                <w:rFonts w:eastAsia="標楷體" w:hint="eastAsia"/>
              </w:rPr>
              <w:t>※各計畫如編列兼任助理用，需額外編列二代健保</w:t>
            </w:r>
            <w:r w:rsidRPr="004F654B">
              <w:rPr>
                <w:rFonts w:eastAsia="標楷體" w:hint="eastAsia"/>
              </w:rPr>
              <w:t>2%</w:t>
            </w:r>
            <w:r w:rsidRPr="004F654B">
              <w:rPr>
                <w:rFonts w:eastAsia="標楷體" w:hint="eastAsia"/>
              </w:rPr>
              <w:t>補充保險費。</w:t>
            </w:r>
          </w:p>
          <w:p w:rsidR="0020553C" w:rsidRPr="004F654B" w:rsidRDefault="0020553C" w:rsidP="00842BA4">
            <w:pPr>
              <w:widowControl/>
              <w:snapToGrid w:val="0"/>
              <w:rPr>
                <w:rFonts w:eastAsia="標楷體" w:cs="新細明體"/>
                <w:color w:val="FF0000"/>
                <w:kern w:val="0"/>
              </w:rPr>
            </w:pP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總計畫編列兼任</w:t>
            </w:r>
            <w:r w:rsidRPr="004F654B">
              <w:rPr>
                <w:rFonts w:eastAsia="標楷體" w:cs="新細明體" w:hint="eastAsia"/>
                <w:color w:val="0066CC"/>
                <w:kern w:val="0"/>
              </w:rPr>
              <w:t>40,000</w:t>
            </w:r>
            <w:r w:rsidRPr="004F654B">
              <w:rPr>
                <w:rFonts w:eastAsia="標楷體" w:cs="新細明體" w:hint="eastAsia"/>
                <w:color w:val="0066CC"/>
                <w:kern w:val="0"/>
              </w:rPr>
              <w:t>元。二代健保補充保費編列</w:t>
            </w:r>
            <w:r w:rsidRPr="004F654B">
              <w:rPr>
                <w:rFonts w:eastAsia="標楷體" w:cs="新細明體" w:hint="eastAsia"/>
                <w:color w:val="0066CC"/>
                <w:kern w:val="0"/>
              </w:rPr>
              <w:t>40,000</w:t>
            </w:r>
            <w:r w:rsidRPr="004F654B">
              <w:rPr>
                <w:rFonts w:eastAsia="標楷體" w:cs="新細明體" w:hint="eastAsia"/>
                <w:color w:val="0066CC"/>
                <w:kern w:val="0"/>
              </w:rPr>
              <w:t>元</w:t>
            </w:r>
            <w:r w:rsidRPr="004F654B">
              <w:rPr>
                <w:rFonts w:eastAsia="標楷體" w:cs="新細明體" w:hint="eastAsia"/>
                <w:color w:val="0066CC"/>
                <w:kern w:val="0"/>
              </w:rPr>
              <w:t>*2%=800</w:t>
            </w:r>
            <w:r w:rsidRPr="004F654B">
              <w:rPr>
                <w:rFonts w:eastAsia="標楷體" w:cs="新細明體" w:hint="eastAsia"/>
                <w:color w:val="0066CC"/>
                <w:kern w:val="0"/>
              </w:rPr>
              <w:t>元</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rPr>
            </w:pPr>
            <w:r w:rsidRPr="004F654B">
              <w:rPr>
                <w:rFonts w:eastAsia="標楷體" w:hint="eastAsia"/>
              </w:rPr>
              <w:t>人事費及業務費二代健保補充保費請分別編列。</w:t>
            </w:r>
          </w:p>
        </w:tc>
        <w:tc>
          <w:tcPr>
            <w:tcW w:w="561" w:type="pct"/>
            <w:shd w:val="clear" w:color="auto" w:fill="FBD4B4" w:themeFill="accent6" w:themeFillTint="66"/>
          </w:tcPr>
          <w:p w:rsidR="0020553C" w:rsidRPr="004F654B" w:rsidRDefault="0020553C" w:rsidP="00842BA4">
            <w:pPr>
              <w:widowControl/>
              <w:snapToGrid w:val="0"/>
              <w:rPr>
                <w:rFonts w:eastAsia="標楷體"/>
              </w:rPr>
            </w:pPr>
          </w:p>
        </w:tc>
      </w:tr>
      <w:tr w:rsidR="0020553C" w:rsidRPr="004F654B" w:rsidTr="00842BA4">
        <w:trPr>
          <w:jc w:val="center"/>
        </w:trPr>
        <w:tc>
          <w:tcPr>
            <w:tcW w:w="179" w:type="pct"/>
            <w:vMerge w:val="restart"/>
            <w:shd w:val="clear" w:color="auto" w:fill="auto"/>
            <w:vAlign w:val="center"/>
            <w:hideMark/>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業務費</w:t>
            </w: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勞工退休金</w:t>
            </w:r>
          </w:p>
        </w:tc>
        <w:tc>
          <w:tcPr>
            <w:tcW w:w="2185" w:type="pct"/>
            <w:shd w:val="clear" w:color="auto" w:fill="FBD4B4" w:themeFill="accent6" w:themeFillTint="66"/>
            <w:vAlign w:val="center"/>
            <w:hideMark/>
          </w:tcPr>
          <w:p w:rsidR="0020553C" w:rsidRPr="004F654B" w:rsidRDefault="0020553C" w:rsidP="00842BA4">
            <w:pPr>
              <w:widowControl/>
              <w:snapToGrid w:val="0"/>
              <w:jc w:val="both"/>
              <w:rPr>
                <w:rFonts w:eastAsia="標楷體" w:cs="新細明體"/>
                <w:kern w:val="0"/>
              </w:rPr>
            </w:pPr>
          </w:p>
        </w:tc>
        <w:tc>
          <w:tcPr>
            <w:tcW w:w="1256" w:type="pct"/>
            <w:shd w:val="clear" w:color="auto" w:fill="FBD4B4" w:themeFill="accent6" w:themeFillTint="66"/>
            <w:vAlign w:val="center"/>
          </w:tcPr>
          <w:p w:rsidR="0020553C" w:rsidRPr="004F654B" w:rsidRDefault="0020553C" w:rsidP="00842BA4">
            <w:pPr>
              <w:widowControl/>
              <w:snapToGrid w:val="0"/>
              <w:jc w:val="both"/>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(P57)</w:t>
            </w:r>
          </w:p>
        </w:tc>
      </w:tr>
      <w:tr w:rsidR="0020553C" w:rsidRPr="004F654B" w:rsidTr="00842BA4">
        <w:trPr>
          <w:jc w:val="center"/>
        </w:trPr>
        <w:tc>
          <w:tcPr>
            <w:tcW w:w="179" w:type="pct"/>
            <w:vMerge/>
            <w:shd w:val="clear" w:color="auto" w:fill="auto"/>
            <w:vAlign w:val="center"/>
          </w:tcPr>
          <w:p w:rsidR="0020553C" w:rsidRPr="004F654B" w:rsidRDefault="0020553C" w:rsidP="00842BA4">
            <w:pPr>
              <w:widowControl/>
              <w:snapToGrid w:val="0"/>
              <w:jc w:val="center"/>
              <w:rPr>
                <w:rFonts w:eastAsia="標楷體" w:cs="新細明體"/>
                <w:b/>
                <w:bCs/>
                <w:kern w:val="0"/>
              </w:rPr>
            </w:pPr>
          </w:p>
        </w:tc>
        <w:tc>
          <w:tcPr>
            <w:tcW w:w="819" w:type="pct"/>
            <w:gridSpan w:val="3"/>
            <w:shd w:val="clear" w:color="auto" w:fill="auto"/>
            <w:vAlign w:val="center"/>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二代健保補充保費</w:t>
            </w:r>
          </w:p>
        </w:tc>
        <w:tc>
          <w:tcPr>
            <w:tcW w:w="2185" w:type="pct"/>
            <w:shd w:val="clear" w:color="auto" w:fill="FBD4B4" w:themeFill="accent6" w:themeFillTint="66"/>
            <w:vAlign w:val="center"/>
          </w:tcPr>
          <w:p w:rsidR="0020553C" w:rsidRPr="004F654B" w:rsidRDefault="0020553C" w:rsidP="00842BA4">
            <w:pPr>
              <w:widowControl/>
              <w:snapToGrid w:val="0"/>
              <w:rPr>
                <w:rFonts w:eastAsia="標楷體"/>
              </w:rPr>
            </w:pPr>
            <w:r w:rsidRPr="004F654B">
              <w:rPr>
                <w:rFonts w:eastAsia="標楷體" w:hint="eastAsia"/>
              </w:rPr>
              <w:t>※配合政府政策。</w:t>
            </w:r>
          </w:p>
          <w:p w:rsidR="0020553C" w:rsidRPr="004F654B" w:rsidRDefault="0020553C" w:rsidP="00842BA4">
            <w:pPr>
              <w:widowControl/>
              <w:snapToGrid w:val="0"/>
              <w:rPr>
                <w:rFonts w:eastAsia="標楷體"/>
              </w:rPr>
            </w:pPr>
            <w:r w:rsidRPr="004F654B">
              <w:rPr>
                <w:rFonts w:eastAsia="標楷體" w:hint="eastAsia"/>
              </w:rPr>
              <w:t>※如有編列下述相關費用，需額外編列預算，以支付</w:t>
            </w:r>
            <w:r w:rsidRPr="004F654B">
              <w:rPr>
                <w:rFonts w:eastAsia="標楷體" w:hint="eastAsia"/>
              </w:rPr>
              <w:t>2%</w:t>
            </w:r>
            <w:r w:rsidRPr="004F654B">
              <w:rPr>
                <w:rFonts w:eastAsia="標楷體" w:hint="eastAsia"/>
              </w:rPr>
              <w:t>保險費</w:t>
            </w:r>
            <w:r w:rsidRPr="004F654B">
              <w:rPr>
                <w:rFonts w:eastAsia="標楷體" w:hint="eastAsia"/>
              </w:rPr>
              <w:t>(</w:t>
            </w:r>
            <w:r w:rsidRPr="004F654B">
              <w:rPr>
                <w:rFonts w:eastAsia="標楷體" w:hint="eastAsia"/>
                <w:b/>
                <w:color w:val="FF0000"/>
              </w:rPr>
              <w:t>不論金額大小皆需負擔</w:t>
            </w:r>
            <w:r w:rsidRPr="004F654B">
              <w:rPr>
                <w:rFonts w:eastAsia="標楷體" w:hint="eastAsia"/>
                <w:b/>
                <w:color w:val="FF0000"/>
              </w:rPr>
              <w:t>2%</w:t>
            </w:r>
            <w:r w:rsidRPr="004F654B">
              <w:rPr>
                <w:rFonts w:eastAsia="標楷體" w:hint="eastAsia"/>
              </w:rPr>
              <w:t>)</w:t>
            </w:r>
          </w:p>
          <w:p w:rsidR="0020553C" w:rsidRPr="004F654B" w:rsidRDefault="0020553C" w:rsidP="00842BA4">
            <w:pPr>
              <w:widowControl/>
              <w:snapToGrid w:val="0"/>
              <w:rPr>
                <w:rFonts w:eastAsia="標楷體"/>
                <w:b/>
              </w:rPr>
            </w:pPr>
            <w:r w:rsidRPr="004F654B">
              <w:rPr>
                <w:rFonts w:eastAsia="標楷體" w:hint="eastAsia"/>
              </w:rPr>
              <w:t>※所得項目包括</w:t>
            </w:r>
            <w:r w:rsidRPr="004F654B">
              <w:rPr>
                <w:rFonts w:eastAsia="標楷體" w:hint="eastAsia"/>
                <w:b/>
              </w:rPr>
              <w:t>工讀費、工作費、講座鐘點費、諮詢費、出席費、主持費、資料蒐集費、評審費、引言費、輔導費、指導費</w:t>
            </w:r>
            <w:r w:rsidRPr="004F654B">
              <w:rPr>
                <w:rFonts w:eastAsia="標楷體" w:hint="eastAsia"/>
              </w:rPr>
              <w:t>等。</w:t>
            </w:r>
          </w:p>
          <w:p w:rsidR="0020553C" w:rsidRPr="004F654B" w:rsidRDefault="0020553C" w:rsidP="00842BA4">
            <w:pPr>
              <w:widowControl/>
              <w:snapToGrid w:val="0"/>
              <w:jc w:val="both"/>
              <w:rPr>
                <w:rFonts w:eastAsia="標楷體" w:cs="新細明體"/>
                <w:kern w:val="0"/>
              </w:rPr>
            </w:pP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總計畫編列工讀費</w:t>
            </w:r>
            <w:r w:rsidRPr="004F654B">
              <w:rPr>
                <w:rFonts w:eastAsia="標楷體" w:cs="新細明體" w:hint="eastAsia"/>
                <w:color w:val="0066CC"/>
                <w:kern w:val="0"/>
              </w:rPr>
              <w:t>21,800</w:t>
            </w:r>
            <w:r w:rsidRPr="004F654B">
              <w:rPr>
                <w:rFonts w:eastAsia="標楷體" w:cs="新細明體" w:hint="eastAsia"/>
                <w:color w:val="0066CC"/>
                <w:kern w:val="0"/>
              </w:rPr>
              <w:t>元。雇主須支付補充保費</w:t>
            </w:r>
            <w:r w:rsidRPr="004F654B">
              <w:rPr>
                <w:rFonts w:eastAsia="標楷體" w:cs="新細明體" w:hint="eastAsia"/>
                <w:color w:val="0066CC"/>
                <w:kern w:val="0"/>
              </w:rPr>
              <w:t>21,800</w:t>
            </w:r>
            <w:r w:rsidRPr="004F654B">
              <w:rPr>
                <w:rFonts w:eastAsia="標楷體" w:cs="新細明體" w:hint="eastAsia"/>
                <w:color w:val="0066CC"/>
                <w:kern w:val="0"/>
              </w:rPr>
              <w:t>元</w:t>
            </w:r>
            <w:r w:rsidRPr="004F654B">
              <w:rPr>
                <w:rFonts w:eastAsia="標楷體" w:cs="新細明體" w:hint="eastAsia"/>
                <w:color w:val="0066CC"/>
                <w:kern w:val="0"/>
              </w:rPr>
              <w:t>*2%=436</w:t>
            </w:r>
            <w:r w:rsidRPr="004F654B">
              <w:rPr>
                <w:rFonts w:eastAsia="標楷體" w:cs="新細明體" w:hint="eastAsia"/>
                <w:color w:val="0066CC"/>
                <w:kern w:val="0"/>
              </w:rPr>
              <w:t>元，所以二代健保補充保費就需要編列</w:t>
            </w:r>
            <w:r w:rsidRPr="004F654B">
              <w:rPr>
                <w:rFonts w:eastAsia="標楷體" w:cs="新細明體" w:hint="eastAsia"/>
                <w:color w:val="0066CC"/>
                <w:kern w:val="0"/>
              </w:rPr>
              <w:t>436</w:t>
            </w:r>
            <w:r w:rsidRPr="004F654B">
              <w:rPr>
                <w:rFonts w:eastAsia="標楷體" w:cs="新細明體" w:hint="eastAsia"/>
                <w:color w:val="0066CC"/>
                <w:kern w:val="0"/>
              </w:rPr>
              <w:t>元支應</w:t>
            </w:r>
            <w:r w:rsidRPr="004F654B">
              <w:rPr>
                <w:rFonts w:eastAsia="標楷體" w:cs="新細明體" w:hint="eastAsia"/>
                <w:color w:val="0066CC"/>
                <w:kern w:val="0"/>
              </w:rPr>
              <w:t>)</w:t>
            </w:r>
          </w:p>
        </w:tc>
        <w:tc>
          <w:tcPr>
            <w:tcW w:w="1256" w:type="pct"/>
            <w:shd w:val="clear" w:color="auto" w:fill="FBD4B4" w:themeFill="accent6" w:themeFillTint="66"/>
            <w:vAlign w:val="center"/>
          </w:tcPr>
          <w:p w:rsidR="0020553C" w:rsidRPr="004F654B" w:rsidRDefault="0020553C" w:rsidP="00842BA4">
            <w:pPr>
              <w:widowControl/>
              <w:snapToGrid w:val="0"/>
              <w:jc w:val="both"/>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工讀費、工作費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kern w:val="0"/>
              </w:rPr>
              <w:t>※依勞委會公告，</w:t>
            </w:r>
            <w:r w:rsidRPr="004F654B">
              <w:rPr>
                <w:rFonts w:eastAsia="標楷體" w:cs="新細明體" w:hint="eastAsia"/>
                <w:kern w:val="0"/>
              </w:rPr>
              <w:t>102</w:t>
            </w:r>
            <w:r w:rsidRPr="004F654B">
              <w:rPr>
                <w:rFonts w:eastAsia="標楷體" w:cs="新細明體" w:hint="eastAsia"/>
                <w:kern w:val="0"/>
              </w:rPr>
              <w:t>年</w:t>
            </w:r>
            <w:r w:rsidRPr="004F654B">
              <w:rPr>
                <w:rFonts w:eastAsia="標楷體" w:cs="新細明體" w:hint="eastAsia"/>
                <w:kern w:val="0"/>
              </w:rPr>
              <w:t>1</w:t>
            </w:r>
            <w:r w:rsidRPr="004F654B">
              <w:rPr>
                <w:rFonts w:eastAsia="標楷體" w:cs="新細明體" w:hint="eastAsia"/>
                <w:kern w:val="0"/>
              </w:rPr>
              <w:t>月</w:t>
            </w:r>
            <w:r w:rsidRPr="004F654B">
              <w:rPr>
                <w:rFonts w:eastAsia="標楷體" w:cs="新細明體" w:hint="eastAsia"/>
                <w:kern w:val="0"/>
              </w:rPr>
              <w:t>1</w:t>
            </w:r>
            <w:r w:rsidRPr="004F654B">
              <w:rPr>
                <w:rFonts w:eastAsia="標楷體" w:cs="新細明體" w:hint="eastAsia"/>
                <w:kern w:val="0"/>
              </w:rPr>
              <w:t>日起每小時基本工資調整為新臺幣</w:t>
            </w:r>
            <w:r w:rsidRPr="004F654B">
              <w:rPr>
                <w:rFonts w:eastAsia="標楷體" w:cs="新細明體" w:hint="eastAsia"/>
                <w:kern w:val="0"/>
              </w:rPr>
              <w:t>1</w:t>
            </w:r>
            <w:r w:rsidR="003407A4">
              <w:rPr>
                <w:rFonts w:eastAsia="標楷體" w:cs="新細明體" w:hint="eastAsia"/>
                <w:kern w:val="0"/>
              </w:rPr>
              <w:t>13</w:t>
            </w:r>
            <w:r w:rsidRPr="004F654B">
              <w:rPr>
                <w:rFonts w:eastAsia="標楷體" w:cs="新細明體" w:hint="eastAsia"/>
                <w:kern w:val="0"/>
              </w:rPr>
              <w:t>元</w:t>
            </w:r>
            <w:r w:rsidRPr="004F654B">
              <w:rPr>
                <w:rFonts w:eastAsia="標楷體" w:cs="新細明體" w:hint="eastAsia"/>
                <w:kern w:val="0"/>
              </w:rPr>
              <w:t>(</w:t>
            </w:r>
            <w:r w:rsidRPr="004F654B">
              <w:rPr>
                <w:rFonts w:eastAsia="標楷體" w:cs="新細明體" w:hint="eastAsia"/>
                <w:b/>
                <w:bCs/>
                <w:color w:val="FF0000"/>
                <w:kern w:val="0"/>
              </w:rPr>
              <w:t>固定標準，不得刪減</w:t>
            </w:r>
            <w:r w:rsidRPr="004F654B">
              <w:rPr>
                <w:rFonts w:eastAsia="標楷體" w:cs="新細明體" w:hint="eastAsia"/>
                <w:b/>
                <w:bCs/>
                <w:color w:val="FF0000"/>
                <w:kern w:val="0"/>
              </w:rPr>
              <w:t>)</w:t>
            </w:r>
            <w:r w:rsidRPr="004F654B">
              <w:rPr>
                <w:rFonts w:eastAsia="標楷體" w:cs="新細明體" w:hint="eastAsia"/>
                <w:b/>
                <w:bCs/>
                <w:color w:val="FF0000"/>
                <w:kern w:val="0"/>
              </w:rPr>
              <w:t>，</w:t>
            </w:r>
            <w:r w:rsidRPr="004F654B">
              <w:rPr>
                <w:rFonts w:eastAsia="標楷體" w:cs="新細明體" w:hint="eastAsia"/>
                <w:color w:val="000000"/>
                <w:kern w:val="0"/>
              </w:rPr>
              <w:t>如超出本部補助經費編列基準者，請由學校配合款勻支。</w:t>
            </w:r>
          </w:p>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kern w:val="0"/>
              </w:rPr>
              <w:t>※須編列補充保費。</w:t>
            </w:r>
          </w:p>
          <w:p w:rsidR="0020553C" w:rsidRPr="004F654B" w:rsidRDefault="0020553C" w:rsidP="00842BA4">
            <w:pPr>
              <w:widowControl/>
              <w:snapToGrid w:val="0"/>
              <w:rPr>
                <w:rFonts w:eastAsia="標楷體" w:cs="新細明體"/>
                <w:kern w:val="0"/>
              </w:rPr>
            </w:pPr>
            <w:r w:rsidRPr="004F654B">
              <w:rPr>
                <w:rFonts w:eastAsia="標楷體" w:cs="新細明體" w:hint="eastAsia"/>
                <w:color w:val="000000"/>
                <w:kern w:val="0"/>
              </w:rPr>
              <w:t>※請說明編列工讀費用之原因</w:t>
            </w:r>
            <w:r w:rsidRPr="004F654B">
              <w:rPr>
                <w:rFonts w:eastAsia="標楷體" w:cs="新細明體" w:hint="eastAsia"/>
                <w:color w:val="000000"/>
                <w:kern w:val="0"/>
              </w:rPr>
              <w:t>?</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執行課程</w:t>
            </w:r>
            <w:r w:rsidRPr="004F654B">
              <w:rPr>
                <w:rFonts w:eastAsia="標楷體" w:cs="新細明體" w:hint="eastAsia"/>
                <w:color w:val="0066CC"/>
                <w:kern w:val="0"/>
              </w:rPr>
              <w:t>TA</w:t>
            </w:r>
            <w:r w:rsidRPr="004F654B">
              <w:rPr>
                <w:rFonts w:eastAsia="標楷體" w:cs="新細明體" w:hint="eastAsia"/>
                <w:color w:val="0066CC"/>
                <w:kern w:val="0"/>
              </w:rPr>
              <w:t>所需之工讀金，</w:t>
            </w:r>
            <w:r w:rsidRPr="004F654B">
              <w:rPr>
                <w:rFonts w:eastAsia="標楷體" w:cs="新細明體" w:hint="eastAsia"/>
                <w:color w:val="0066CC"/>
                <w:kern w:val="0"/>
              </w:rPr>
              <w:t>109</w:t>
            </w:r>
            <w:r w:rsidRPr="004F654B">
              <w:rPr>
                <w:rFonts w:eastAsia="標楷體" w:cs="新細明體" w:hint="eastAsia"/>
                <w:color w:val="0066CC"/>
                <w:kern w:val="0"/>
              </w:rPr>
              <w:t>元</w:t>
            </w:r>
            <w:r w:rsidRPr="004F654B">
              <w:rPr>
                <w:rFonts w:eastAsia="標楷體" w:cs="新細明體" w:hint="eastAsia"/>
                <w:color w:val="0066CC"/>
                <w:kern w:val="0"/>
              </w:rPr>
              <w:t>*10</w:t>
            </w:r>
            <w:r w:rsidRPr="004F654B">
              <w:rPr>
                <w:rFonts w:eastAsia="標楷體" w:cs="新細明體" w:hint="eastAsia"/>
                <w:color w:val="0066CC"/>
                <w:kern w:val="0"/>
              </w:rPr>
              <w:t>小時</w:t>
            </w:r>
            <w:r w:rsidRPr="004F654B">
              <w:rPr>
                <w:rFonts w:eastAsia="標楷體" w:cs="新細明體" w:hint="eastAsia"/>
                <w:color w:val="0066CC"/>
                <w:kern w:val="0"/>
              </w:rPr>
              <w:t>*10</w:t>
            </w:r>
            <w:r w:rsidRPr="004F654B">
              <w:rPr>
                <w:rFonts w:eastAsia="標楷體" w:cs="新細明體" w:hint="eastAsia"/>
                <w:color w:val="0066CC"/>
                <w:kern w:val="0"/>
              </w:rPr>
              <w:t>人</w:t>
            </w:r>
            <w:r w:rsidRPr="004F654B">
              <w:rPr>
                <w:rFonts w:eastAsia="標楷體" w:cs="新細明體" w:hint="eastAsia"/>
                <w:color w:val="0066CC"/>
                <w:kern w:val="0"/>
              </w:rPr>
              <w:t>*2</w:t>
            </w:r>
            <w:r w:rsidRPr="004F654B">
              <w:rPr>
                <w:rFonts w:eastAsia="標楷體" w:cs="新細明體" w:hint="eastAsia"/>
                <w:color w:val="0066CC"/>
                <w:kern w:val="0"/>
              </w:rPr>
              <w:t>學期</w:t>
            </w:r>
            <w:r w:rsidRPr="004F654B">
              <w:rPr>
                <w:rFonts w:eastAsia="標楷體" w:cs="新細明體" w:hint="eastAsia"/>
                <w:color w:val="0066CC"/>
                <w:kern w:val="0"/>
              </w:rPr>
              <w:t>=21800</w:t>
            </w:r>
            <w:r w:rsidRPr="004F654B">
              <w:rPr>
                <w:rFonts w:eastAsia="標楷體" w:cs="新細明體" w:hint="eastAsia"/>
                <w:color w:val="0066CC"/>
                <w:kern w:val="0"/>
              </w:rPr>
              <w:t>元</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tcPr>
          <w:p w:rsidR="0020553C" w:rsidRPr="004F654B" w:rsidRDefault="0020553C" w:rsidP="00842BA4">
            <w:pPr>
              <w:widowControl/>
              <w:snapToGrid w:val="0"/>
              <w:rPr>
                <w:rFonts w:eastAsia="標楷體" w:cs="新細明體"/>
                <w:b/>
                <w:bCs/>
                <w:kern w:val="0"/>
              </w:rPr>
            </w:pPr>
          </w:p>
        </w:tc>
        <w:tc>
          <w:tcPr>
            <w:tcW w:w="228" w:type="pct"/>
            <w:gridSpan w:val="2"/>
            <w:vMerge w:val="restart"/>
            <w:shd w:val="clear" w:color="auto" w:fill="auto"/>
            <w:vAlign w:val="center"/>
          </w:tcPr>
          <w:p w:rsidR="0020553C" w:rsidRPr="004F654B" w:rsidRDefault="0020553C" w:rsidP="00842BA4">
            <w:pPr>
              <w:widowControl/>
              <w:snapToGrid w:val="0"/>
              <w:jc w:val="center"/>
              <w:rPr>
                <w:rFonts w:eastAsia="標楷體" w:cs="新細明體"/>
                <w:color w:val="000000"/>
                <w:kern w:val="0"/>
              </w:rPr>
            </w:pPr>
            <w:r w:rsidRPr="004F654B">
              <w:rPr>
                <w:rFonts w:eastAsia="標楷體" w:cs="新細明體" w:hint="eastAsia"/>
                <w:color w:val="000000"/>
                <w:kern w:val="0"/>
              </w:rPr>
              <w:t>講座</w:t>
            </w:r>
            <w:r w:rsidRPr="004F654B">
              <w:rPr>
                <w:rFonts w:eastAsia="標楷體" w:cs="新細明體" w:hint="eastAsia"/>
                <w:color w:val="000000"/>
                <w:kern w:val="0"/>
              </w:rPr>
              <w:br/>
            </w:r>
            <w:r w:rsidRPr="004F654B">
              <w:rPr>
                <w:rFonts w:eastAsia="標楷體" w:cs="新細明體" w:hint="eastAsia"/>
                <w:color w:val="000000"/>
                <w:kern w:val="0"/>
              </w:rPr>
              <w:lastRenderedPageBreak/>
              <w:t>鐘點費</w:t>
            </w:r>
          </w:p>
        </w:tc>
        <w:tc>
          <w:tcPr>
            <w:tcW w:w="591" w:type="pct"/>
            <w:shd w:val="clear" w:color="auto" w:fill="auto"/>
            <w:vAlign w:val="center"/>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lastRenderedPageBreak/>
              <w:t>校內人士</w:t>
            </w:r>
          </w:p>
        </w:tc>
        <w:tc>
          <w:tcPr>
            <w:tcW w:w="2185" w:type="pct"/>
            <w:vMerge w:val="restart"/>
            <w:shd w:val="clear" w:color="auto" w:fill="FBD4B4" w:themeFill="accent6" w:themeFillTint="66"/>
            <w:vAlign w:val="center"/>
          </w:tcPr>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t>※</w:t>
            </w:r>
            <w:r w:rsidRPr="004F654B">
              <w:rPr>
                <w:rFonts w:eastAsia="標楷體" w:cs="新細明體" w:hint="eastAsia"/>
                <w:color w:val="FF0000"/>
                <w:kern w:val="0"/>
              </w:rPr>
              <w:t>相同所屬機關人員</w:t>
            </w:r>
            <w:r w:rsidRPr="004F654B">
              <w:rPr>
                <w:rFonts w:eastAsia="標楷體" w:cs="新細明體" w:hint="eastAsia"/>
                <w:kern w:val="0"/>
              </w:rPr>
              <w:t>，屬於「</w:t>
            </w:r>
            <w:r w:rsidRPr="004F654B">
              <w:rPr>
                <w:rFonts w:eastAsia="標楷體" w:cs="新細明體" w:hint="eastAsia"/>
                <w:color w:val="FF0000"/>
                <w:kern w:val="0"/>
              </w:rPr>
              <w:t>校內人士</w:t>
            </w:r>
            <w:r w:rsidRPr="004F654B">
              <w:rPr>
                <w:rFonts w:eastAsia="標楷體" w:cs="新細明體" w:hint="eastAsia"/>
                <w:kern w:val="0"/>
              </w:rPr>
              <w:t>」，僅支領</w:t>
            </w:r>
            <w:r w:rsidRPr="004F654B">
              <w:rPr>
                <w:rFonts w:eastAsia="標楷體" w:cs="新細明體" w:hint="eastAsia"/>
                <w:kern w:val="0"/>
              </w:rPr>
              <w:t>800</w:t>
            </w:r>
            <w:r w:rsidRPr="004F654B">
              <w:rPr>
                <w:rFonts w:eastAsia="標楷體" w:cs="新細明體" w:hint="eastAsia"/>
                <w:kern w:val="0"/>
              </w:rPr>
              <w:t>元講座鐘點費。</w:t>
            </w:r>
          </w:p>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lastRenderedPageBreak/>
              <w:t>※編列此類經費項目，需編列</w:t>
            </w:r>
            <w:r w:rsidRPr="004F654B">
              <w:rPr>
                <w:rFonts w:eastAsia="標楷體" w:cs="新細明體" w:hint="eastAsia"/>
                <w:kern w:val="0"/>
              </w:rPr>
              <w:t>2%</w:t>
            </w:r>
            <w:r w:rsidRPr="004F654B">
              <w:rPr>
                <w:rFonts w:eastAsia="標楷體" w:cs="新細明體" w:hint="eastAsia"/>
                <w:kern w:val="0"/>
              </w:rPr>
              <w:t>補充保費，若支付對方為公司行號，則免。</w:t>
            </w:r>
          </w:p>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t>※請說明預計辦理何項課程。</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辦理證照輔導課程</w:t>
            </w:r>
            <w:r w:rsidRPr="004F654B">
              <w:rPr>
                <w:rFonts w:eastAsia="標楷體" w:cs="新細明體" w:hint="eastAsia"/>
                <w:color w:val="0066CC"/>
                <w:kern w:val="0"/>
              </w:rPr>
              <w:t>(48</w:t>
            </w:r>
            <w:r w:rsidRPr="004F654B">
              <w:rPr>
                <w:rFonts w:eastAsia="標楷體" w:cs="新細明體" w:hint="eastAsia"/>
                <w:color w:val="0066CC"/>
                <w:kern w:val="0"/>
              </w:rPr>
              <w:t>節</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vMerge w:val="restart"/>
            <w:shd w:val="clear" w:color="auto" w:fill="FBD4B4" w:themeFill="accent6" w:themeFillTint="66"/>
          </w:tcPr>
          <w:p w:rsidR="0020553C" w:rsidRDefault="00025769" w:rsidP="00025769">
            <w:pPr>
              <w:widowControl/>
              <w:snapToGrid w:val="0"/>
              <w:ind w:left="192" w:hangingChars="80" w:hanging="192"/>
              <w:jc w:val="both"/>
              <w:rPr>
                <w:rFonts w:eastAsia="標楷體" w:cs="新細明體"/>
                <w:kern w:val="0"/>
              </w:rPr>
            </w:pPr>
            <w:r>
              <w:rPr>
                <w:rFonts w:eastAsia="標楷體" w:cs="新細明體" w:hint="eastAsia"/>
                <w:kern w:val="0"/>
              </w:rPr>
              <w:lastRenderedPageBreak/>
              <w:t>1.</w:t>
            </w:r>
            <w:r w:rsidR="0020553C" w:rsidRPr="004F654B">
              <w:rPr>
                <w:rFonts w:eastAsia="標楷體" w:cs="新細明體" w:hint="eastAsia"/>
                <w:kern w:val="0"/>
              </w:rPr>
              <w:t>協同業師</w:t>
            </w:r>
            <w:r w:rsidR="0020553C" w:rsidRPr="004F654B">
              <w:rPr>
                <w:rFonts w:eastAsia="標楷體" w:cs="新細明體" w:hint="eastAsia"/>
                <w:b/>
                <w:kern w:val="0"/>
              </w:rPr>
              <w:t>業師鐘點費</w:t>
            </w:r>
            <w:r w:rsidR="0020553C" w:rsidRPr="004F654B">
              <w:rPr>
                <w:rFonts w:eastAsia="標楷體" w:cs="新細明體" w:hint="eastAsia"/>
                <w:kern w:val="0"/>
              </w:rPr>
              <w:t>，請以</w:t>
            </w:r>
            <w:r w:rsidR="0020553C" w:rsidRPr="004F654B">
              <w:rPr>
                <w:rFonts w:eastAsia="標楷體" w:cs="新細明體" w:hint="eastAsia"/>
                <w:color w:val="FF0000"/>
                <w:kern w:val="0"/>
              </w:rPr>
              <w:t>900</w:t>
            </w:r>
            <w:r w:rsidR="0020553C" w:rsidRPr="004F654B">
              <w:rPr>
                <w:rFonts w:eastAsia="標楷體" w:cs="新細明體" w:hint="eastAsia"/>
                <w:color w:val="FF0000"/>
                <w:kern w:val="0"/>
              </w:rPr>
              <w:t>元</w:t>
            </w:r>
            <w:r w:rsidR="0020553C" w:rsidRPr="004F654B">
              <w:rPr>
                <w:rFonts w:eastAsia="標楷體" w:cs="新細明體" w:hint="eastAsia"/>
                <w:color w:val="FF0000"/>
                <w:kern w:val="0"/>
              </w:rPr>
              <w:t>/</w:t>
            </w:r>
            <w:r w:rsidR="0020553C" w:rsidRPr="004F654B">
              <w:rPr>
                <w:rFonts w:eastAsia="標楷體" w:cs="新細明體" w:hint="eastAsia"/>
                <w:color w:val="FF0000"/>
                <w:kern w:val="0"/>
              </w:rPr>
              <w:t>小</w:t>
            </w:r>
            <w:r w:rsidR="0020553C" w:rsidRPr="004F654B">
              <w:rPr>
                <w:rFonts w:eastAsia="標楷體" w:cs="新細明體" w:hint="eastAsia"/>
                <w:color w:val="FF0000"/>
                <w:kern w:val="0"/>
              </w:rPr>
              <w:lastRenderedPageBreak/>
              <w:t>時</w:t>
            </w:r>
            <w:r w:rsidR="0020553C" w:rsidRPr="004F654B">
              <w:rPr>
                <w:rFonts w:eastAsia="標楷體" w:cs="新細明體" w:hint="eastAsia"/>
                <w:kern w:val="0"/>
              </w:rPr>
              <w:t>編列。</w:t>
            </w:r>
          </w:p>
          <w:p w:rsidR="00025769" w:rsidRPr="004F654B" w:rsidRDefault="00025769" w:rsidP="00025769">
            <w:pPr>
              <w:widowControl/>
              <w:snapToGrid w:val="0"/>
              <w:ind w:left="192" w:hangingChars="80" w:hanging="192"/>
              <w:jc w:val="both"/>
              <w:rPr>
                <w:rFonts w:eastAsia="標楷體" w:cs="新細明體"/>
                <w:kern w:val="0"/>
              </w:rPr>
            </w:pPr>
            <w:r>
              <w:rPr>
                <w:rFonts w:eastAsia="標楷體" w:cs="新細明體" w:hint="eastAsia"/>
                <w:kern w:val="0"/>
              </w:rPr>
              <w:t>2.</w:t>
            </w:r>
            <w:r w:rsidRPr="00025769">
              <w:rPr>
                <w:rFonts w:eastAsia="標楷體" w:cs="新細明體" w:hint="eastAsia"/>
                <w:color w:val="FF0000"/>
                <w:kern w:val="0"/>
              </w:rPr>
              <w:t>各項研習活動專題講座聘用優先人選，依序為彰雲區策略聯盟學校教師、評鑑、訪視委員、業界、其它。</w:t>
            </w:r>
          </w:p>
        </w:tc>
        <w:tc>
          <w:tcPr>
            <w:tcW w:w="561"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tcPr>
          <w:p w:rsidR="0020553C" w:rsidRPr="004F654B" w:rsidRDefault="0020553C" w:rsidP="00842BA4">
            <w:pPr>
              <w:widowControl/>
              <w:snapToGrid w:val="0"/>
              <w:rPr>
                <w:rFonts w:eastAsia="標楷體" w:cs="新細明體"/>
                <w:b/>
                <w:bCs/>
                <w:kern w:val="0"/>
              </w:rPr>
            </w:pPr>
          </w:p>
        </w:tc>
        <w:tc>
          <w:tcPr>
            <w:tcW w:w="228" w:type="pct"/>
            <w:gridSpan w:val="2"/>
            <w:vMerge/>
            <w:shd w:val="clear" w:color="auto" w:fill="auto"/>
            <w:vAlign w:val="center"/>
          </w:tcPr>
          <w:p w:rsidR="0020553C" w:rsidRPr="004F654B" w:rsidRDefault="0020553C" w:rsidP="00842BA4">
            <w:pPr>
              <w:widowControl/>
              <w:snapToGrid w:val="0"/>
              <w:rPr>
                <w:rFonts w:eastAsia="標楷體" w:cs="新細明體"/>
                <w:color w:val="000000"/>
                <w:kern w:val="0"/>
              </w:rPr>
            </w:pPr>
          </w:p>
        </w:tc>
        <w:tc>
          <w:tcPr>
            <w:tcW w:w="591" w:type="pct"/>
            <w:shd w:val="clear" w:color="auto" w:fill="auto"/>
            <w:vAlign w:val="center"/>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校外人士</w:t>
            </w:r>
          </w:p>
        </w:tc>
        <w:tc>
          <w:tcPr>
            <w:tcW w:w="2185" w:type="pct"/>
            <w:vMerge/>
            <w:shd w:val="clear" w:color="auto" w:fill="FBD4B4" w:themeFill="accent6" w:themeFillTint="66"/>
            <w:vAlign w:val="center"/>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tcPr>
          <w:p w:rsidR="0020553C" w:rsidRPr="004F654B" w:rsidRDefault="0020553C" w:rsidP="00842BA4">
            <w:pPr>
              <w:widowControl/>
              <w:snapToGrid w:val="0"/>
              <w:rPr>
                <w:rFonts w:eastAsia="標楷體" w:cs="新細明體"/>
                <w:b/>
                <w:bCs/>
                <w:kern w:val="0"/>
              </w:rPr>
            </w:pPr>
          </w:p>
        </w:tc>
        <w:tc>
          <w:tcPr>
            <w:tcW w:w="228" w:type="pct"/>
            <w:gridSpan w:val="2"/>
            <w:vMerge/>
            <w:tcBorders>
              <w:bottom w:val="single" w:sz="4" w:space="0" w:color="auto"/>
            </w:tcBorders>
            <w:shd w:val="clear" w:color="auto" w:fill="auto"/>
            <w:vAlign w:val="center"/>
          </w:tcPr>
          <w:p w:rsidR="0020553C" w:rsidRPr="004F654B" w:rsidRDefault="0020553C" w:rsidP="00842BA4">
            <w:pPr>
              <w:widowControl/>
              <w:snapToGrid w:val="0"/>
              <w:rPr>
                <w:rFonts w:eastAsia="標楷體" w:cs="新細明體"/>
                <w:color w:val="000000"/>
                <w:kern w:val="0"/>
              </w:rPr>
            </w:pPr>
          </w:p>
        </w:tc>
        <w:tc>
          <w:tcPr>
            <w:tcW w:w="591" w:type="pct"/>
            <w:tcBorders>
              <w:bottom w:val="single" w:sz="4" w:space="0" w:color="auto"/>
            </w:tcBorders>
            <w:shd w:val="clear" w:color="auto" w:fill="auto"/>
            <w:vAlign w:val="center"/>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國外人士</w:t>
            </w:r>
          </w:p>
        </w:tc>
        <w:tc>
          <w:tcPr>
            <w:tcW w:w="2185" w:type="pct"/>
            <w:vMerge/>
            <w:tcBorders>
              <w:bottom w:val="single" w:sz="4" w:space="0" w:color="auto"/>
            </w:tcBorders>
            <w:shd w:val="clear" w:color="auto" w:fill="FBD4B4" w:themeFill="accent6" w:themeFillTint="66"/>
            <w:vAlign w:val="center"/>
          </w:tcPr>
          <w:p w:rsidR="0020553C" w:rsidRPr="004F654B" w:rsidRDefault="0020553C" w:rsidP="00842BA4">
            <w:pPr>
              <w:widowControl/>
              <w:snapToGrid w:val="0"/>
              <w:rPr>
                <w:rFonts w:eastAsia="標楷體" w:cs="新細明體"/>
                <w:kern w:val="0"/>
              </w:rPr>
            </w:pPr>
          </w:p>
        </w:tc>
        <w:tc>
          <w:tcPr>
            <w:tcW w:w="1256" w:type="pct"/>
            <w:vMerge/>
            <w:tcBorders>
              <w:bottom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tcBorders>
              <w:bottom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val="restart"/>
            <w:shd w:val="clear" w:color="auto" w:fill="auto"/>
            <w:vAlign w:val="center"/>
            <w:hideMark/>
          </w:tcPr>
          <w:p w:rsidR="0020553C" w:rsidRPr="004F654B" w:rsidRDefault="0020553C" w:rsidP="00842BA4">
            <w:pPr>
              <w:snapToGrid w:val="0"/>
              <w:jc w:val="center"/>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出席費</w:t>
            </w:r>
          </w:p>
        </w:tc>
        <w:tc>
          <w:tcPr>
            <w:tcW w:w="2185" w:type="pct"/>
            <w:vMerge w:val="restar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※依教育部規定，</w:t>
            </w:r>
            <w:r w:rsidRPr="004F654B">
              <w:rPr>
                <w:rFonts w:eastAsia="標楷體" w:cs="新細明體" w:hint="eastAsia"/>
                <w:color w:val="FF0000"/>
                <w:kern w:val="0"/>
              </w:rPr>
              <w:t>相同所屬機關人員</w:t>
            </w:r>
            <w:r w:rsidRPr="004F654B">
              <w:rPr>
                <w:rFonts w:eastAsia="標楷體" w:cs="新細明體" w:hint="eastAsia"/>
                <w:kern w:val="0"/>
              </w:rPr>
              <w:t>，</w:t>
            </w:r>
            <w:r w:rsidRPr="004F654B">
              <w:rPr>
                <w:rFonts w:eastAsia="標楷體" w:cs="新細明體" w:hint="eastAsia"/>
                <w:color w:val="FF0000"/>
                <w:kern w:val="0"/>
              </w:rPr>
              <w:t>不得支領本項費用，所以本校學校人員不得領此項費用</w:t>
            </w:r>
            <w:r w:rsidRPr="004F654B">
              <w:rPr>
                <w:rFonts w:eastAsia="標楷體" w:cs="新細明體" w:hint="eastAsia"/>
                <w:kern w:val="0"/>
              </w:rPr>
              <w:t>。</w:t>
            </w:r>
          </w:p>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kern w:val="0"/>
              </w:rPr>
              <w:t>※編列此類經費項目，需編列</w:t>
            </w:r>
            <w:r w:rsidRPr="004F654B">
              <w:rPr>
                <w:rFonts w:eastAsia="標楷體" w:cs="新細明體" w:hint="eastAsia"/>
                <w:kern w:val="0"/>
              </w:rPr>
              <w:t>2%</w:t>
            </w:r>
            <w:r w:rsidRPr="004F654B">
              <w:rPr>
                <w:rFonts w:eastAsia="標楷體" w:cs="新細明體" w:hint="eastAsia"/>
                <w:kern w:val="0"/>
              </w:rPr>
              <w:t>補充保費。</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※請說明預計辦理活動名稱。</w:t>
            </w:r>
          </w:p>
          <w:p w:rsidR="0020553C" w:rsidRPr="004F654B" w:rsidRDefault="0020553C" w:rsidP="00842BA4">
            <w:pPr>
              <w:widowControl/>
              <w:snapToGrid w:val="0"/>
              <w:rPr>
                <w:rFonts w:eastAsia="標楷體" w:cs="新細明體"/>
                <w:kern w:val="0"/>
              </w:rPr>
            </w:pPr>
            <w:r w:rsidRPr="004F654B">
              <w:rPr>
                <w:rFonts w:eastAsia="標楷體" w:cs="新細明體" w:hint="eastAsia"/>
                <w:color w:val="0066CC"/>
                <w:kern w:val="0"/>
              </w:rPr>
              <w:t>(</w:t>
            </w:r>
            <w:r w:rsidRPr="004F654B">
              <w:rPr>
                <w:rFonts w:eastAsia="標楷體" w:cs="新細明體" w:hint="eastAsia"/>
                <w:color w:val="0066CC"/>
                <w:kern w:val="0"/>
              </w:rPr>
              <w:t>諮詢費，如</w:t>
            </w:r>
            <w:r w:rsidRPr="004F654B">
              <w:rPr>
                <w:rFonts w:eastAsia="標楷體" w:cs="新細明體" w:hint="eastAsia"/>
                <w:color w:val="0066CC"/>
                <w:kern w:val="0"/>
              </w:rPr>
              <w:t>:</w:t>
            </w:r>
            <w:r w:rsidRPr="004F654B">
              <w:rPr>
                <w:rFonts w:eastAsia="標楷體" w:cs="新細明體" w:hint="eastAsia"/>
                <w:color w:val="0066CC"/>
                <w:kern w:val="0"/>
              </w:rPr>
              <w:t>辦理管考會議</w:t>
            </w:r>
            <w:r w:rsidRPr="004F654B">
              <w:rPr>
                <w:rFonts w:eastAsia="標楷體" w:cs="新細明體" w:hint="eastAsia"/>
                <w:color w:val="0066CC"/>
                <w:kern w:val="0"/>
              </w:rPr>
              <w:t>10</w:t>
            </w:r>
            <w:r w:rsidRPr="004F654B">
              <w:rPr>
                <w:rFonts w:eastAsia="標楷體" w:cs="新細明體" w:hint="eastAsia"/>
                <w:color w:val="0066CC"/>
                <w:kern w:val="0"/>
              </w:rPr>
              <w:t>人次</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bookmarkStart w:id="0" w:name="_GoBack"/>
            <w:bookmarkEnd w:id="0"/>
          </w:p>
        </w:tc>
        <w:tc>
          <w:tcPr>
            <w:tcW w:w="561"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主持費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引言費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諮詢費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snapToGrid w:val="0"/>
              <w:jc w:val="center"/>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輔導費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指導費</w:t>
            </w:r>
          </w:p>
        </w:tc>
        <w:tc>
          <w:tcPr>
            <w:tcW w:w="2185" w:type="pct"/>
            <w:vMerge/>
            <w:tcBorders>
              <w:bottom w:val="single" w:sz="4" w:space="0" w:color="auto"/>
            </w:tcBorders>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tcBorders>
              <w:bottom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tcBorders>
              <w:bottom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val="restart"/>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r w:rsidRPr="004F654B">
              <w:rPr>
                <w:rFonts w:eastAsia="標楷體" w:cs="新細明體" w:hint="eastAsia"/>
                <w:color w:val="000000"/>
                <w:kern w:val="0"/>
              </w:rPr>
              <w:t>稿費</w:t>
            </w:r>
          </w:p>
        </w:tc>
        <w:tc>
          <w:tcPr>
            <w:tcW w:w="614" w:type="pct"/>
            <w:gridSpan w:val="2"/>
            <w:tcBorders>
              <w:top w:val="single" w:sz="4" w:space="0" w:color="auto"/>
            </w:tcBorders>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撰稿費</w:t>
            </w:r>
          </w:p>
        </w:tc>
        <w:tc>
          <w:tcPr>
            <w:tcW w:w="2185" w:type="pct"/>
            <w:vMerge w:val="restart"/>
            <w:tcBorders>
              <w:top w:val="single" w:sz="4" w:space="0" w:color="auto"/>
            </w:tcBorders>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※依教育部規定，</w:t>
            </w:r>
            <w:r w:rsidRPr="004F654B">
              <w:rPr>
                <w:rFonts w:eastAsia="標楷體" w:cs="新細明體" w:hint="eastAsia"/>
                <w:color w:val="FF0000"/>
                <w:kern w:val="0"/>
              </w:rPr>
              <w:t>相同所屬機關人員</w:t>
            </w:r>
            <w:r w:rsidRPr="004F654B">
              <w:rPr>
                <w:rFonts w:eastAsia="標楷體" w:cs="新細明體" w:hint="eastAsia"/>
                <w:kern w:val="0"/>
              </w:rPr>
              <w:t>，</w:t>
            </w:r>
            <w:r w:rsidRPr="004F654B">
              <w:rPr>
                <w:rFonts w:eastAsia="標楷體" w:cs="新細明體" w:hint="eastAsia"/>
                <w:color w:val="FF0000"/>
                <w:kern w:val="0"/>
              </w:rPr>
              <w:t>不得支領本項費用，所以本校學校人員不得領此項費用</w:t>
            </w:r>
            <w:r w:rsidRPr="004F654B">
              <w:rPr>
                <w:rFonts w:eastAsia="標楷體" w:cs="新細明體" w:hint="eastAsia"/>
                <w:kern w:val="0"/>
              </w:rPr>
              <w:t>。</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※請說明預計辦理活動名稱。</w:t>
            </w:r>
          </w:p>
          <w:p w:rsidR="0020553C" w:rsidRPr="004F654B" w:rsidRDefault="0020553C" w:rsidP="00842BA4">
            <w:pPr>
              <w:snapToGrid w:val="0"/>
              <w:rPr>
                <w:rFonts w:eastAsia="標楷體" w:cs="新細明體"/>
                <w:kern w:val="0"/>
              </w:rPr>
            </w:pPr>
            <w:r w:rsidRPr="004F654B">
              <w:rPr>
                <w:rFonts w:eastAsia="標楷體" w:cs="新細明體" w:hint="eastAsia"/>
                <w:color w:val="0066CC"/>
                <w:kern w:val="0"/>
              </w:rPr>
              <w:t>(</w:t>
            </w:r>
            <w:r w:rsidRPr="004F654B">
              <w:rPr>
                <w:rFonts w:eastAsia="標楷體" w:cs="新細明體" w:hint="eastAsia"/>
                <w:color w:val="0066CC"/>
                <w:kern w:val="0"/>
              </w:rPr>
              <w:t>審查費，如</w:t>
            </w:r>
            <w:r w:rsidRPr="004F654B">
              <w:rPr>
                <w:rFonts w:eastAsia="標楷體" w:cs="新細明體" w:hint="eastAsia"/>
                <w:color w:val="0066CC"/>
                <w:kern w:val="0"/>
              </w:rPr>
              <w:t>:</w:t>
            </w:r>
            <w:r w:rsidRPr="004F654B">
              <w:rPr>
                <w:rFonts w:eastAsia="標楷體" w:cs="新細明體" w:hint="eastAsia"/>
                <w:color w:val="0066CC"/>
                <w:kern w:val="0"/>
              </w:rPr>
              <w:t>辦理競賽活動審稿</w:t>
            </w:r>
            <w:r w:rsidRPr="004F654B">
              <w:rPr>
                <w:rFonts w:eastAsia="標楷體" w:cs="新細明體" w:hint="eastAsia"/>
                <w:color w:val="0066CC"/>
                <w:kern w:val="0"/>
              </w:rPr>
              <w:t>8</w:t>
            </w:r>
            <w:r w:rsidRPr="004F654B">
              <w:rPr>
                <w:rFonts w:eastAsia="標楷體" w:cs="新細明體" w:hint="eastAsia"/>
                <w:color w:val="0066CC"/>
                <w:kern w:val="0"/>
              </w:rPr>
              <w:t>件</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vMerge w:val="restart"/>
            <w:tcBorders>
              <w:top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val="restart"/>
            <w:tcBorders>
              <w:top w:val="single" w:sz="4" w:space="0" w:color="auto"/>
            </w:tcBorders>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p>
        </w:tc>
        <w:tc>
          <w:tcPr>
            <w:tcW w:w="614" w:type="pct"/>
            <w:gridSpan w:val="2"/>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編稿費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p>
        </w:tc>
        <w:tc>
          <w:tcPr>
            <w:tcW w:w="614" w:type="pct"/>
            <w:gridSpan w:val="2"/>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圖片使用費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p>
        </w:tc>
        <w:tc>
          <w:tcPr>
            <w:tcW w:w="614" w:type="pct"/>
            <w:gridSpan w:val="2"/>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圖片版權費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p>
        </w:tc>
        <w:tc>
          <w:tcPr>
            <w:tcW w:w="614" w:type="pct"/>
            <w:gridSpan w:val="2"/>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設計完稿費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205" w:type="pct"/>
            <w:vMerge/>
            <w:shd w:val="clear" w:color="auto" w:fill="auto"/>
            <w:vAlign w:val="center"/>
            <w:hideMark/>
          </w:tcPr>
          <w:p w:rsidR="0020553C" w:rsidRPr="004F654B" w:rsidRDefault="0020553C" w:rsidP="00842BA4">
            <w:pPr>
              <w:widowControl/>
              <w:snapToGrid w:val="0"/>
              <w:jc w:val="center"/>
              <w:rPr>
                <w:rFonts w:eastAsia="標楷體" w:cs="新細明體"/>
                <w:color w:val="000000"/>
                <w:kern w:val="0"/>
              </w:rPr>
            </w:pPr>
          </w:p>
        </w:tc>
        <w:tc>
          <w:tcPr>
            <w:tcW w:w="614" w:type="pct"/>
            <w:gridSpan w:val="2"/>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審查費</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國內差旅費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※請依</w:t>
            </w:r>
            <w:r w:rsidRPr="004F654B">
              <w:rPr>
                <w:rFonts w:eastAsia="標楷體" w:cs="新細明體" w:hint="eastAsia"/>
                <w:color w:val="FF0000"/>
                <w:kern w:val="0"/>
              </w:rPr>
              <w:t>「國內出差旅費報支要點」</w:t>
            </w:r>
            <w:r w:rsidRPr="004F654B">
              <w:rPr>
                <w:rFonts w:eastAsia="標楷體" w:cs="新細明體" w:hint="eastAsia"/>
                <w:kern w:val="0"/>
              </w:rPr>
              <w:t>核實報支。</w:t>
            </w:r>
            <w:r w:rsidRPr="004F654B">
              <w:rPr>
                <w:rFonts w:eastAsia="標楷體" w:cs="新細明體" w:hint="eastAsia"/>
                <w:kern w:val="0"/>
              </w:rPr>
              <w:br/>
            </w:r>
            <w:r w:rsidRPr="004F654B">
              <w:rPr>
                <w:rFonts w:eastAsia="標楷體" w:cs="新細明體" w:hint="eastAsia"/>
                <w:kern w:val="0"/>
              </w:rPr>
              <w:t>※請說明本項差旅費之起迄點、交通工具等。</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至教育部參加會議，斗六</w:t>
            </w:r>
            <w:r w:rsidRPr="004F654B">
              <w:rPr>
                <w:rFonts w:eastAsia="標楷體" w:cs="新細明體" w:hint="eastAsia"/>
                <w:color w:val="0066CC"/>
                <w:kern w:val="0"/>
              </w:rPr>
              <w:t>-</w:t>
            </w:r>
            <w:r w:rsidRPr="004F654B">
              <w:rPr>
                <w:rFonts w:eastAsia="標楷體" w:cs="新細明體" w:hint="eastAsia"/>
                <w:color w:val="0066CC"/>
                <w:kern w:val="0"/>
              </w:rPr>
              <w:t>台北高鐵往返，視實際交通需求調整後核實報支</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※請依「</w:t>
            </w:r>
            <w:r w:rsidRPr="004F654B">
              <w:rPr>
                <w:rFonts w:eastAsia="標楷體" w:cs="新細明體" w:hint="eastAsia"/>
                <w:color w:val="FF0000"/>
                <w:kern w:val="0"/>
              </w:rPr>
              <w:t>環球科技大學教職員工生國內外出差派遣暨差旅費報支辦法」</w:t>
            </w:r>
            <w:r w:rsidRPr="004F654B">
              <w:rPr>
                <w:rFonts w:eastAsia="標楷體" w:cs="新細明體" w:hint="eastAsia"/>
                <w:kern w:val="0"/>
              </w:rPr>
              <w:t>、「</w:t>
            </w:r>
            <w:r w:rsidRPr="004F654B">
              <w:rPr>
                <w:rFonts w:eastAsia="標楷體" w:cs="新細明體" w:hint="eastAsia"/>
                <w:color w:val="FF0000"/>
                <w:kern w:val="0"/>
              </w:rPr>
              <w:t>環球科技大學國內交通費報支要點</w:t>
            </w:r>
            <w:r w:rsidRPr="004F654B">
              <w:rPr>
                <w:rFonts w:eastAsia="標楷體" w:cs="新細明體" w:hint="eastAsia"/>
                <w:kern w:val="0"/>
              </w:rPr>
              <w:t>」核實報支。</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※本校經費額度低於教育部者，請依本校規定編列。</w:t>
            </w:r>
          </w:p>
          <w:p w:rsidR="0020553C" w:rsidRPr="004F654B" w:rsidRDefault="0020553C" w:rsidP="00842BA4">
            <w:pPr>
              <w:widowControl/>
              <w:snapToGrid w:val="0"/>
              <w:rPr>
                <w:rFonts w:eastAsia="標楷體" w:cs="新細明體"/>
                <w:kern w:val="0"/>
              </w:rPr>
            </w:pP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本校辦法惟一級主管可搭乘高鐵</w:t>
            </w:r>
            <w:r w:rsidRPr="004F654B">
              <w:rPr>
                <w:rFonts w:eastAsia="標楷體" w:cs="新細明體"/>
                <w:color w:val="0066CC"/>
                <w:kern w:val="0"/>
              </w:rPr>
              <w:t>(</w:t>
            </w:r>
            <w:r w:rsidRPr="004F654B">
              <w:rPr>
                <w:rFonts w:eastAsia="標楷體" w:cs="新細明體" w:hint="eastAsia"/>
                <w:color w:val="0066CC"/>
                <w:kern w:val="0"/>
              </w:rPr>
              <w:t>標準車廂</w:t>
            </w:r>
            <w:r w:rsidRPr="004F654B">
              <w:rPr>
                <w:rFonts w:eastAsia="標楷體" w:cs="新細明體"/>
                <w:color w:val="0066CC"/>
                <w:kern w:val="0"/>
              </w:rPr>
              <w:t>)</w:t>
            </w:r>
            <w:r w:rsidRPr="004F654B">
              <w:rPr>
                <w:rFonts w:eastAsia="標楷體" w:cs="新細明體" w:hint="eastAsia"/>
                <w:color w:val="0066CC"/>
                <w:kern w:val="0"/>
              </w:rPr>
              <w:t>，教育部規定非主管者可搭乘高鐵，以此為原則，應先遵循本校辦法</w:t>
            </w:r>
            <w:r w:rsidRPr="004F654B">
              <w:rPr>
                <w:rFonts w:eastAsia="標楷體" w:cs="新細明體" w:hint="eastAsia"/>
                <w:color w:val="0066CC"/>
                <w:kern w:val="0"/>
              </w:rPr>
              <w:t>)</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附件十一</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(P58)</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附件十二</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(P61)</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附件十三</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(P62)</w:t>
            </w:r>
          </w:p>
        </w:tc>
      </w:tr>
      <w:tr w:rsidR="0020553C" w:rsidRPr="004F654B" w:rsidTr="00842BA4">
        <w:trPr>
          <w:jc w:val="center"/>
        </w:trPr>
        <w:tc>
          <w:tcPr>
            <w:tcW w:w="179" w:type="pct"/>
            <w:vMerge/>
            <w:shd w:val="clear" w:color="auto" w:fill="auto"/>
            <w:vAlign w:val="center"/>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國外差旅費</w:t>
            </w:r>
          </w:p>
        </w:tc>
        <w:tc>
          <w:tcPr>
            <w:tcW w:w="2185" w:type="pct"/>
            <w:shd w:val="clear" w:color="auto" w:fill="FBD4B4" w:themeFill="accent6" w:themeFillTint="66"/>
            <w:vAlign w:val="center"/>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※國外差旅費總金額以核定經常門補助經費之</w:t>
            </w:r>
            <w:r w:rsidRPr="004F654B">
              <w:rPr>
                <w:rFonts w:eastAsia="標楷體" w:cs="新細明體" w:hint="eastAsia"/>
                <w:b/>
                <w:kern w:val="0"/>
              </w:rPr>
              <w:t>3%</w:t>
            </w:r>
            <w:r w:rsidRPr="004F654B">
              <w:rPr>
                <w:rFonts w:eastAsia="標楷體" w:cs="新細明體" w:hint="eastAsia"/>
                <w:b/>
                <w:kern w:val="0"/>
              </w:rPr>
              <w:t>為上限</w:t>
            </w:r>
            <w:r w:rsidRPr="004F654B">
              <w:rPr>
                <w:rFonts w:eastAsia="標楷體" w:cs="新細明體" w:hint="eastAsia"/>
                <w:kern w:val="0"/>
              </w:rPr>
              <w:t>，不足部分請以配合款支應。</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運費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※運費為「</w:t>
            </w:r>
            <w:r w:rsidRPr="004F654B">
              <w:rPr>
                <w:rFonts w:eastAsia="標楷體" w:cs="新細明體" w:hint="eastAsia"/>
                <w:color w:val="FF0000"/>
                <w:kern w:val="0"/>
              </w:rPr>
              <w:t>租車費</w:t>
            </w:r>
            <w:r w:rsidRPr="004F654B">
              <w:rPr>
                <w:rFonts w:eastAsia="標楷體" w:cs="新細明體" w:hint="eastAsia"/>
                <w:kern w:val="0"/>
              </w:rPr>
              <w:t>」，請詳列</w:t>
            </w:r>
            <w:r w:rsidRPr="004F654B">
              <w:rPr>
                <w:rFonts w:eastAsia="標楷體" w:cs="新細明體" w:hint="eastAsia"/>
                <w:color w:val="FF0000"/>
                <w:kern w:val="0"/>
              </w:rPr>
              <w:t>租車原因</w:t>
            </w:r>
            <w:r w:rsidRPr="004F654B">
              <w:rPr>
                <w:rFonts w:eastAsia="標楷體" w:cs="新細明體" w:hint="eastAsia"/>
                <w:kern w:val="0"/>
              </w:rPr>
              <w:t>、</w:t>
            </w:r>
            <w:r w:rsidRPr="004F654B">
              <w:rPr>
                <w:rFonts w:eastAsia="標楷體" w:cs="新細明體" w:hint="eastAsia"/>
                <w:color w:val="FF0000"/>
                <w:kern w:val="0"/>
              </w:rPr>
              <w:t>租車類型</w:t>
            </w:r>
            <w:r w:rsidRPr="004F654B">
              <w:rPr>
                <w:rFonts w:eastAsia="標楷體" w:cs="新細明體" w:hint="eastAsia"/>
                <w:kern w:val="0"/>
              </w:rPr>
              <w:t>、</w:t>
            </w:r>
            <w:r w:rsidRPr="004F654B">
              <w:rPr>
                <w:rFonts w:eastAsia="標楷體" w:cs="新細明體" w:hint="eastAsia"/>
                <w:color w:val="FF0000"/>
                <w:kern w:val="0"/>
              </w:rPr>
              <w:t>起迄點</w:t>
            </w:r>
            <w:r w:rsidRPr="004F654B">
              <w:rPr>
                <w:rFonts w:eastAsia="標楷體" w:cs="新細明體" w:hint="eastAsia"/>
                <w:kern w:val="0"/>
              </w:rPr>
              <w:t>。</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學生至業界參訪所需之租車費用</w:t>
            </w:r>
            <w:r w:rsidRPr="004F654B">
              <w:rPr>
                <w:rFonts w:eastAsia="標楷體" w:cs="新細明體" w:hint="eastAsia"/>
                <w:color w:val="0066CC"/>
                <w:kern w:val="0"/>
              </w:rPr>
              <w:t>1</w:t>
            </w:r>
            <w:r w:rsidRPr="004F654B">
              <w:rPr>
                <w:rFonts w:eastAsia="標楷體" w:cs="新細明體" w:hint="eastAsia"/>
                <w:color w:val="0066CC"/>
                <w:kern w:val="0"/>
              </w:rPr>
              <w:t>輛</w:t>
            </w:r>
            <w:r w:rsidRPr="004F654B">
              <w:rPr>
                <w:rFonts w:eastAsia="標楷體" w:cs="新細明體" w:hint="eastAsia"/>
                <w:color w:val="0066CC"/>
                <w:kern w:val="0"/>
              </w:rPr>
              <w:t>*8000</w:t>
            </w:r>
            <w:r w:rsidRPr="004F654B">
              <w:rPr>
                <w:rFonts w:eastAsia="標楷體" w:cs="新細明體" w:hint="eastAsia"/>
                <w:color w:val="0066CC"/>
                <w:kern w:val="0"/>
              </w:rPr>
              <w:t>元</w:t>
            </w:r>
            <w:r w:rsidRPr="004F654B">
              <w:rPr>
                <w:rFonts w:eastAsia="標楷體" w:cs="新細明體" w:hint="eastAsia"/>
                <w:color w:val="0066CC"/>
                <w:kern w:val="0"/>
              </w:rPr>
              <w:t>*5</w:t>
            </w:r>
            <w:r w:rsidRPr="004F654B">
              <w:rPr>
                <w:rFonts w:eastAsia="標楷體" w:cs="新細明體" w:hint="eastAsia"/>
                <w:color w:val="0066CC"/>
                <w:kern w:val="0"/>
              </w:rPr>
              <w:t>場</w:t>
            </w:r>
            <w:r w:rsidRPr="004F654B">
              <w:rPr>
                <w:rFonts w:eastAsia="標楷體" w:cs="新細明體" w:hint="eastAsia"/>
                <w:color w:val="0066CC"/>
                <w:kern w:val="0"/>
              </w:rPr>
              <w:t>=40000</w:t>
            </w:r>
            <w:r w:rsidRPr="004F654B">
              <w:rPr>
                <w:rFonts w:eastAsia="標楷體" w:cs="新細明體" w:hint="eastAsia"/>
                <w:color w:val="0066CC"/>
                <w:kern w:val="0"/>
              </w:rPr>
              <w:t>元，台北</w:t>
            </w:r>
            <w:r w:rsidRPr="004F654B">
              <w:rPr>
                <w:rFonts w:eastAsia="標楷體" w:cs="新細明體" w:hint="eastAsia"/>
                <w:color w:val="0066CC"/>
                <w:kern w:val="0"/>
              </w:rPr>
              <w:t>-</w:t>
            </w:r>
            <w:r w:rsidRPr="004F654B">
              <w:rPr>
                <w:rFonts w:eastAsia="標楷體" w:cs="新細明體" w:hint="eastAsia"/>
                <w:color w:val="0066CC"/>
                <w:kern w:val="0"/>
              </w:rPr>
              <w:t>台中大型巴士往返，視實際交通需求調整後核實報支</w:t>
            </w:r>
            <w:r w:rsidRPr="004F654B">
              <w:rPr>
                <w:rFonts w:eastAsia="標楷體" w:cs="新細明體" w:hint="eastAsia"/>
                <w:color w:val="0066CC"/>
                <w:kern w:val="0"/>
              </w:rPr>
              <w:t>)</w:t>
            </w:r>
            <w:r w:rsidRPr="004F654B">
              <w:rPr>
                <w:rFonts w:eastAsia="標楷體" w:cs="新細明體" w:hint="eastAsia"/>
                <w:color w:val="0066CC"/>
                <w:kern w:val="0"/>
              </w:rPr>
              <w:t>。</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運費為「租車費」請以</w:t>
            </w:r>
            <w:r w:rsidRPr="004F654B">
              <w:rPr>
                <w:rFonts w:eastAsia="標楷體" w:cs="新細明體" w:hint="eastAsia"/>
                <w:kern w:val="0"/>
              </w:rPr>
              <w:t>12,000</w:t>
            </w:r>
            <w:r w:rsidRPr="004F654B">
              <w:rPr>
                <w:rFonts w:eastAsia="標楷體" w:cs="新細明體" w:hint="eastAsia"/>
                <w:kern w:val="0"/>
              </w:rPr>
              <w:t>元</w:t>
            </w:r>
            <w:r w:rsidRPr="004F654B">
              <w:rPr>
                <w:rFonts w:eastAsia="標楷體" w:cs="新細明體" w:hint="eastAsia"/>
                <w:kern w:val="0"/>
              </w:rPr>
              <w:t>/</w:t>
            </w:r>
            <w:r w:rsidRPr="004F654B">
              <w:rPr>
                <w:rFonts w:eastAsia="標楷體" w:cs="新細明體" w:hint="eastAsia"/>
                <w:kern w:val="0"/>
              </w:rPr>
              <w:t>天編列。</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jc w:val="center"/>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國外學者來台生活費、機票費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※邀請國外學者來台工作之生活及機票費，</w:t>
            </w:r>
            <w:r w:rsidRPr="004F654B">
              <w:rPr>
                <w:rFonts w:eastAsia="標楷體" w:cs="新細明體" w:hint="eastAsia"/>
                <w:color w:val="FF0000"/>
                <w:kern w:val="0"/>
              </w:rPr>
              <w:t>不得支領講座鐘點費</w:t>
            </w:r>
            <w:r w:rsidRPr="004F654B">
              <w:rPr>
                <w:rFonts w:eastAsia="標楷體" w:cs="新細明體" w:hint="eastAsia"/>
                <w:kern w:val="0"/>
              </w:rPr>
              <w:t>。</w:t>
            </w:r>
            <w:r w:rsidRPr="004F654B">
              <w:rPr>
                <w:rFonts w:eastAsia="標楷體" w:cs="新細明體" w:hint="eastAsia"/>
                <w:kern w:val="0"/>
              </w:rPr>
              <w:t>(</w:t>
            </w:r>
            <w:r w:rsidRPr="004F654B">
              <w:rPr>
                <w:rFonts w:eastAsia="標楷體" w:cs="新細明體" w:hint="eastAsia"/>
                <w:kern w:val="0"/>
              </w:rPr>
              <w:t>核實報支）</w:t>
            </w:r>
            <w:r w:rsidRPr="004F654B">
              <w:rPr>
                <w:rFonts w:eastAsia="標楷體" w:cs="新細明體" w:hint="eastAsia"/>
                <w:kern w:val="0"/>
              </w:rPr>
              <w:br/>
            </w:r>
            <w:r w:rsidRPr="004F654B">
              <w:rPr>
                <w:rFonts w:eastAsia="標楷體" w:cs="新細明體" w:hint="eastAsia"/>
                <w:kern w:val="0"/>
              </w:rPr>
              <w:t>※請說明預計邀請哪個國家的講者、交通起訖點等資訊。</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預計邀請來自美國</w:t>
            </w:r>
            <w:r w:rsidRPr="004F654B">
              <w:rPr>
                <w:rFonts w:eastAsia="標楷體" w:cs="新細明體" w:hint="eastAsia"/>
                <w:color w:val="0066CC"/>
                <w:kern w:val="0"/>
              </w:rPr>
              <w:t>(</w:t>
            </w:r>
            <w:r w:rsidRPr="004F654B">
              <w:rPr>
                <w:rFonts w:eastAsia="標楷體" w:cs="新細明體" w:hint="eastAsia"/>
                <w:color w:val="0066CC"/>
                <w:kern w:val="0"/>
              </w:rPr>
              <w:t>洛杉磯</w:t>
            </w:r>
            <w:r w:rsidRPr="004F654B">
              <w:rPr>
                <w:rFonts w:eastAsia="標楷體" w:cs="新細明體" w:hint="eastAsia"/>
                <w:color w:val="0066CC"/>
                <w:kern w:val="0"/>
              </w:rPr>
              <w:t>-</w:t>
            </w:r>
            <w:r w:rsidRPr="004F654B">
              <w:rPr>
                <w:rFonts w:eastAsia="標楷體" w:cs="新細明體" w:hint="eastAsia"/>
                <w:color w:val="0066CC"/>
                <w:kern w:val="0"/>
              </w:rPr>
              <w:t>台北</w:t>
            </w:r>
            <w:r w:rsidRPr="004F654B">
              <w:rPr>
                <w:rFonts w:eastAsia="標楷體" w:cs="新細明體" w:hint="eastAsia"/>
                <w:color w:val="0066CC"/>
                <w:kern w:val="0"/>
              </w:rPr>
              <w:t>)</w:t>
            </w:r>
            <w:r w:rsidRPr="004F654B">
              <w:rPr>
                <w:rFonts w:eastAsia="標楷體" w:cs="新細明體" w:hint="eastAsia"/>
                <w:color w:val="0066CC"/>
                <w:kern w:val="0"/>
              </w:rPr>
              <w:t>、日本</w:t>
            </w:r>
            <w:r w:rsidRPr="004F654B">
              <w:rPr>
                <w:rFonts w:eastAsia="標楷體" w:cs="新細明體" w:hint="eastAsia"/>
                <w:color w:val="0066CC"/>
                <w:kern w:val="0"/>
              </w:rPr>
              <w:t>(</w:t>
            </w:r>
            <w:r w:rsidRPr="004F654B">
              <w:rPr>
                <w:rFonts w:eastAsia="標楷體" w:cs="新細明體" w:hint="eastAsia"/>
                <w:color w:val="0066CC"/>
                <w:kern w:val="0"/>
              </w:rPr>
              <w:t>東京</w:t>
            </w:r>
            <w:r w:rsidRPr="004F654B">
              <w:rPr>
                <w:rFonts w:eastAsia="標楷體" w:cs="新細明體" w:hint="eastAsia"/>
                <w:color w:val="0066CC"/>
                <w:kern w:val="0"/>
              </w:rPr>
              <w:t>-</w:t>
            </w:r>
            <w:r w:rsidRPr="004F654B">
              <w:rPr>
                <w:rFonts w:eastAsia="標楷體" w:cs="新細明體" w:hint="eastAsia"/>
                <w:color w:val="0066CC"/>
                <w:kern w:val="0"/>
              </w:rPr>
              <w:t>台北</w:t>
            </w:r>
            <w:r w:rsidRPr="004F654B">
              <w:rPr>
                <w:rFonts w:eastAsia="標楷體" w:cs="新細明體" w:hint="eastAsia"/>
                <w:color w:val="0066CC"/>
                <w:kern w:val="0"/>
              </w:rPr>
              <w:t>)</w:t>
            </w:r>
            <w:r w:rsidRPr="004F654B">
              <w:rPr>
                <w:rFonts w:eastAsia="標楷體" w:cs="新細明體" w:hint="eastAsia"/>
                <w:color w:val="0066CC"/>
                <w:kern w:val="0"/>
              </w:rPr>
              <w:t>等國外學者來台費用</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trHeight w:val="1227"/>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膳費</w:t>
            </w:r>
            <w:r w:rsidRPr="004F654B">
              <w:rPr>
                <w:rFonts w:eastAsia="標楷體" w:cs="新細明體" w:hint="eastAsia"/>
                <w:color w:val="000000"/>
                <w:kern w:val="0"/>
              </w:rPr>
              <w:t>(</w:t>
            </w:r>
            <w:r w:rsidRPr="004F654B">
              <w:rPr>
                <w:rFonts w:eastAsia="標楷體" w:cs="新細明體" w:hint="eastAsia"/>
                <w:color w:val="000000"/>
                <w:kern w:val="0"/>
              </w:rPr>
              <w:t>半日</w:t>
            </w:r>
            <w:r w:rsidRPr="004F654B">
              <w:rPr>
                <w:rFonts w:eastAsia="標楷體" w:cs="新細明體" w:hint="eastAsia"/>
                <w:color w:val="000000"/>
                <w:kern w:val="0"/>
              </w:rPr>
              <w:t>)</w:t>
            </w:r>
          </w:p>
        </w:tc>
        <w:tc>
          <w:tcPr>
            <w:tcW w:w="2185" w:type="pct"/>
            <w:vMerge w:val="restart"/>
            <w:shd w:val="clear" w:color="auto" w:fill="FBD4B4" w:themeFill="accent6" w:themeFillTint="66"/>
            <w:vAlign w:val="center"/>
            <w:hideMark/>
          </w:tcPr>
          <w:p w:rsidR="0020553C" w:rsidRPr="004F654B" w:rsidRDefault="0020553C" w:rsidP="00842BA4">
            <w:pPr>
              <w:widowControl/>
              <w:snapToGrid w:val="0"/>
              <w:jc w:val="both"/>
              <w:rPr>
                <w:rFonts w:eastAsia="標楷體" w:cs="新細明體"/>
                <w:kern w:val="0"/>
              </w:rPr>
            </w:pPr>
            <w:r w:rsidRPr="004F654B">
              <w:rPr>
                <w:rFonts w:eastAsia="標楷體" w:cs="新細明體" w:hint="eastAsia"/>
                <w:kern w:val="0"/>
              </w:rPr>
              <w:t>※膳費內含</w:t>
            </w:r>
            <w:r w:rsidRPr="004F654B">
              <w:rPr>
                <w:rFonts w:eastAsia="標楷體" w:cs="新細明體" w:hint="eastAsia"/>
                <w:kern w:val="0"/>
              </w:rPr>
              <w:t>3</w:t>
            </w:r>
            <w:r w:rsidRPr="004F654B">
              <w:rPr>
                <w:rFonts w:eastAsia="標楷體" w:cs="新細明體" w:hint="eastAsia"/>
                <w:kern w:val="0"/>
              </w:rPr>
              <w:t>餐及茶點等，不得額外編列茶水飲料等費用。</w:t>
            </w:r>
            <w:r w:rsidRPr="004F654B">
              <w:rPr>
                <w:rFonts w:eastAsia="標楷體" w:cs="新細明體" w:hint="eastAsia"/>
                <w:kern w:val="0"/>
              </w:rPr>
              <w:t>(</w:t>
            </w:r>
            <w:r w:rsidRPr="004F654B">
              <w:rPr>
                <w:rFonts w:eastAsia="標楷體" w:cs="新細明體" w:hint="eastAsia"/>
                <w:kern w:val="0"/>
              </w:rPr>
              <w:t>核實報支）</w:t>
            </w:r>
          </w:p>
        </w:tc>
        <w:tc>
          <w:tcPr>
            <w:tcW w:w="1256" w:type="pct"/>
            <w:vMerge w:val="restart"/>
            <w:shd w:val="clear" w:color="auto" w:fill="FBD4B4" w:themeFill="accent6" w:themeFillTint="66"/>
          </w:tcPr>
          <w:p w:rsidR="0020553C" w:rsidRPr="00C67B8F" w:rsidRDefault="0020553C" w:rsidP="00842BA4">
            <w:pPr>
              <w:widowControl/>
              <w:snapToGrid w:val="0"/>
              <w:jc w:val="both"/>
              <w:rPr>
                <w:rFonts w:eastAsia="標楷體" w:cs="新細明體"/>
                <w:b/>
                <w:color w:val="FF0000"/>
                <w:kern w:val="0"/>
              </w:rPr>
            </w:pPr>
            <w:r w:rsidRPr="00C67B8F">
              <w:rPr>
                <w:rFonts w:eastAsia="標楷體" w:cs="新細明體" w:hint="eastAsia"/>
                <w:b/>
                <w:color w:val="FF0000"/>
                <w:kern w:val="0"/>
              </w:rPr>
              <w:t>※</w:t>
            </w:r>
            <w:r w:rsidR="00C67B8F" w:rsidRPr="00C67B8F">
              <w:rPr>
                <w:rFonts w:eastAsia="標楷體" w:cs="新細明體" w:hint="eastAsia"/>
                <w:b/>
                <w:color w:val="FF0000"/>
                <w:kern w:val="0"/>
              </w:rPr>
              <w:t>校內規定，無論有</w:t>
            </w:r>
            <w:r w:rsidRPr="00C67B8F">
              <w:rPr>
                <w:rFonts w:eastAsia="標楷體" w:cs="新細明體" w:hint="eastAsia"/>
                <w:b/>
                <w:color w:val="FF0000"/>
                <w:kern w:val="0"/>
              </w:rPr>
              <w:t>無校外專家</w:t>
            </w:r>
            <w:r w:rsidRPr="00C67B8F">
              <w:rPr>
                <w:rFonts w:eastAsia="標楷體" w:cs="新細明體" w:hint="eastAsia"/>
                <w:b/>
                <w:color w:val="FF0000"/>
                <w:kern w:val="0"/>
              </w:rPr>
              <w:t>/</w:t>
            </w:r>
            <w:r w:rsidRPr="00C67B8F">
              <w:rPr>
                <w:rFonts w:eastAsia="標楷體" w:cs="新細明體" w:hint="eastAsia"/>
                <w:b/>
                <w:color w:val="FF0000"/>
                <w:kern w:val="0"/>
              </w:rPr>
              <w:t>人士參加：半日</w:t>
            </w:r>
            <w:r w:rsidRPr="00C67B8F">
              <w:rPr>
                <w:rFonts w:eastAsia="標楷體" w:cs="新細明體" w:hint="eastAsia"/>
                <w:b/>
                <w:color w:val="FF0000"/>
                <w:kern w:val="0"/>
              </w:rPr>
              <w:t>(</w:t>
            </w:r>
            <w:r w:rsidRPr="00C67B8F">
              <w:rPr>
                <w:rFonts w:eastAsia="標楷體" w:cs="新細明體" w:hint="eastAsia"/>
                <w:b/>
                <w:color w:val="FF0000"/>
                <w:kern w:val="0"/>
              </w:rPr>
              <w:t>超過</w:t>
            </w:r>
            <w:r w:rsidRPr="00C67B8F">
              <w:rPr>
                <w:rFonts w:eastAsia="標楷體" w:cs="新細明體" w:hint="eastAsia"/>
                <w:b/>
                <w:color w:val="FF0000"/>
                <w:kern w:val="0"/>
              </w:rPr>
              <w:t>12</w:t>
            </w:r>
            <w:r w:rsidRPr="00C67B8F">
              <w:rPr>
                <w:rFonts w:eastAsia="標楷體" w:cs="新細明體" w:hint="eastAsia"/>
                <w:b/>
                <w:color w:val="FF0000"/>
                <w:kern w:val="0"/>
              </w:rPr>
              <w:t>：</w:t>
            </w:r>
            <w:r w:rsidRPr="00C67B8F">
              <w:rPr>
                <w:rFonts w:eastAsia="標楷體" w:cs="新細明體" w:hint="eastAsia"/>
                <w:b/>
                <w:color w:val="FF0000"/>
                <w:kern w:val="0"/>
              </w:rPr>
              <w:t>30PM)</w:t>
            </w:r>
            <w:r w:rsidRPr="00C67B8F">
              <w:rPr>
                <w:rFonts w:eastAsia="標楷體" w:cs="新細明體" w:hint="eastAsia"/>
                <w:b/>
                <w:color w:val="FF0000"/>
                <w:kern w:val="0"/>
              </w:rPr>
              <w:t>活動餐費</w:t>
            </w:r>
            <w:r w:rsidRPr="00C67B8F">
              <w:rPr>
                <w:rFonts w:eastAsia="標楷體" w:cs="新細明體" w:hint="eastAsia"/>
                <w:b/>
                <w:color w:val="FF0000"/>
                <w:kern w:val="0"/>
              </w:rPr>
              <w:t>80</w:t>
            </w:r>
            <w:r w:rsidRPr="00C67B8F">
              <w:rPr>
                <w:rFonts w:eastAsia="標楷體" w:cs="新細明體" w:hint="eastAsia"/>
                <w:b/>
                <w:color w:val="FF0000"/>
                <w:kern w:val="0"/>
              </w:rPr>
              <w:t>元，全日活動餐費</w:t>
            </w:r>
            <w:r w:rsidRPr="00C67B8F">
              <w:rPr>
                <w:rFonts w:eastAsia="標楷體" w:cs="新細明體" w:hint="eastAsia"/>
                <w:b/>
                <w:color w:val="FF0000"/>
                <w:kern w:val="0"/>
              </w:rPr>
              <w:t>(</w:t>
            </w:r>
            <w:r w:rsidRPr="00C67B8F">
              <w:rPr>
                <w:rFonts w:eastAsia="標楷體" w:cs="新細明體" w:hint="eastAsia"/>
                <w:b/>
                <w:color w:val="FF0000"/>
                <w:kern w:val="0"/>
              </w:rPr>
              <w:t>含茶點</w:t>
            </w:r>
            <w:r w:rsidRPr="00C67B8F">
              <w:rPr>
                <w:rFonts w:eastAsia="標楷體" w:cs="新細明體" w:hint="eastAsia"/>
                <w:b/>
                <w:color w:val="FF0000"/>
                <w:kern w:val="0"/>
              </w:rPr>
              <w:t>)</w:t>
            </w:r>
            <w:r w:rsidRPr="00C67B8F">
              <w:rPr>
                <w:rFonts w:eastAsia="標楷體" w:cs="新細明體" w:hint="eastAsia"/>
                <w:b/>
                <w:color w:val="FF0000"/>
                <w:kern w:val="0"/>
              </w:rPr>
              <w:t>以</w:t>
            </w:r>
            <w:r w:rsidRPr="00C67B8F">
              <w:rPr>
                <w:rFonts w:eastAsia="標楷體" w:cs="新細明體" w:hint="eastAsia"/>
                <w:b/>
                <w:color w:val="FF0000"/>
                <w:kern w:val="0"/>
              </w:rPr>
              <w:t>160</w:t>
            </w:r>
            <w:r w:rsidRPr="00C67B8F">
              <w:rPr>
                <w:rFonts w:eastAsia="標楷體" w:cs="新細明體" w:hint="eastAsia"/>
                <w:b/>
                <w:color w:val="FF0000"/>
                <w:kern w:val="0"/>
              </w:rPr>
              <w:t>元為上限。</w:t>
            </w:r>
          </w:p>
        </w:tc>
        <w:tc>
          <w:tcPr>
            <w:tcW w:w="561"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膳費</w:t>
            </w:r>
            <w:r w:rsidRPr="004F654B">
              <w:rPr>
                <w:rFonts w:eastAsia="標楷體" w:cs="新細明體" w:hint="eastAsia"/>
                <w:color w:val="000000"/>
                <w:kern w:val="0"/>
              </w:rPr>
              <w:t>(</w:t>
            </w:r>
            <w:r w:rsidRPr="004F654B">
              <w:rPr>
                <w:rFonts w:eastAsia="標楷體" w:cs="新細明體" w:hint="eastAsia"/>
                <w:color w:val="000000"/>
                <w:kern w:val="0"/>
              </w:rPr>
              <w:t>全日</w:t>
            </w:r>
            <w:r w:rsidRPr="004F654B">
              <w:rPr>
                <w:rFonts w:eastAsia="標楷體" w:cs="新細明體" w:hint="eastAsia"/>
                <w:color w:val="000000"/>
                <w:kern w:val="0"/>
              </w:rPr>
              <w:t>)</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住宿費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※請依「國內出差旅費報支要點」核實報支。</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附件十一</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(P58)</w:t>
            </w: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保險費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※本項保險僅替</w:t>
            </w:r>
            <w:r w:rsidRPr="004F654B">
              <w:rPr>
                <w:rFonts w:eastAsia="標楷體" w:cs="新細明體" w:hint="eastAsia"/>
                <w:color w:val="FF0000"/>
                <w:kern w:val="0"/>
              </w:rPr>
              <w:t>非公教人員者</w:t>
            </w:r>
            <w:r w:rsidR="00281E81">
              <w:rPr>
                <w:rFonts w:eastAsia="標楷體" w:cs="新細明體" w:hint="eastAsia"/>
                <w:color w:val="FF0000"/>
                <w:kern w:val="0"/>
              </w:rPr>
              <w:t>(</w:t>
            </w:r>
            <w:r w:rsidR="00281E81">
              <w:rPr>
                <w:rFonts w:eastAsia="標楷體" w:cs="新細明體" w:hint="eastAsia"/>
                <w:color w:val="FF0000"/>
                <w:kern w:val="0"/>
              </w:rPr>
              <w:t>含學生</w:t>
            </w:r>
            <w:r w:rsidR="00281E81">
              <w:rPr>
                <w:rFonts w:eastAsia="標楷體" w:cs="新細明體" w:hint="eastAsia"/>
                <w:color w:val="FF0000"/>
                <w:kern w:val="0"/>
              </w:rPr>
              <w:t>)</w:t>
            </w:r>
            <w:r w:rsidRPr="004F654B">
              <w:rPr>
                <w:rFonts w:eastAsia="標楷體" w:cs="新細明體" w:hint="eastAsia"/>
                <w:color w:val="FF0000"/>
                <w:kern w:val="0"/>
              </w:rPr>
              <w:t>辦理，保險額度上限</w:t>
            </w:r>
            <w:r w:rsidRPr="004F654B">
              <w:rPr>
                <w:rFonts w:eastAsia="標楷體" w:cs="新細明體" w:hint="eastAsia"/>
                <w:color w:val="FF0000"/>
                <w:kern w:val="0"/>
              </w:rPr>
              <w:t>300</w:t>
            </w:r>
            <w:r w:rsidRPr="004F654B">
              <w:rPr>
                <w:rFonts w:eastAsia="標楷體" w:cs="新細明體" w:hint="eastAsia"/>
                <w:color w:val="FF0000"/>
                <w:kern w:val="0"/>
              </w:rPr>
              <w:t>萬元</w:t>
            </w:r>
            <w:r w:rsidRPr="004F654B">
              <w:rPr>
                <w:rFonts w:eastAsia="標楷體" w:cs="新細明體" w:hint="eastAsia"/>
                <w:kern w:val="0"/>
              </w:rPr>
              <w:t>(</w:t>
            </w:r>
            <w:r w:rsidRPr="004F654B">
              <w:rPr>
                <w:rFonts w:eastAsia="標楷體" w:cs="新細明體" w:hint="eastAsia"/>
                <w:kern w:val="0"/>
              </w:rPr>
              <w:t>核實報支</w:t>
            </w:r>
            <w:r w:rsidRPr="004F654B">
              <w:rPr>
                <w:rFonts w:eastAsia="標楷體" w:cs="新細明體" w:hint="eastAsia"/>
                <w:kern w:val="0"/>
              </w:rPr>
              <w:t>)</w:t>
            </w:r>
            <w:r w:rsidRPr="004F654B">
              <w:rPr>
                <w:rFonts w:eastAsia="標楷體" w:cs="新細明體" w:hint="eastAsia"/>
                <w:kern w:val="0"/>
              </w:rPr>
              <w:t>。</w:t>
            </w:r>
            <w:r w:rsidRPr="004F654B">
              <w:rPr>
                <w:rFonts w:eastAsia="標楷體" w:cs="新細明體" w:hint="eastAsia"/>
                <w:kern w:val="0"/>
              </w:rPr>
              <w:br/>
            </w:r>
            <w:r w:rsidRPr="004F654B">
              <w:rPr>
                <w:rFonts w:eastAsia="標楷體" w:cs="新細明體" w:hint="eastAsia"/>
                <w:kern w:val="0"/>
              </w:rPr>
              <w:t>※本校編制內教職員皆屬公保，所以本校教職員</w:t>
            </w:r>
            <w:r w:rsidRPr="004F654B">
              <w:rPr>
                <w:rFonts w:eastAsia="標楷體" w:cs="新細明體" w:hint="eastAsia"/>
                <w:color w:val="FF0000"/>
                <w:kern w:val="0"/>
              </w:rPr>
              <w:t>不可使用此保險費用。</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資料蒐集費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color w:val="000000" w:themeColor="text1"/>
                <w:kern w:val="0"/>
              </w:rPr>
            </w:pPr>
            <w:r w:rsidRPr="004F654B">
              <w:rPr>
                <w:rFonts w:eastAsia="標楷體" w:cs="新細明體" w:hint="eastAsia"/>
                <w:kern w:val="0"/>
              </w:rPr>
              <w:t>※以分項計畫計算，</w:t>
            </w:r>
            <w:r w:rsidRPr="004F654B">
              <w:rPr>
                <w:rFonts w:eastAsia="標楷體" w:cs="新細明體" w:hint="eastAsia"/>
                <w:color w:val="FF0000"/>
                <w:kern w:val="0"/>
              </w:rPr>
              <w:t>每一分項計畫上限</w:t>
            </w:r>
            <w:r w:rsidRPr="004F654B">
              <w:rPr>
                <w:rFonts w:eastAsia="標楷體" w:cs="新細明體" w:hint="eastAsia"/>
                <w:color w:val="FF0000"/>
                <w:kern w:val="0"/>
              </w:rPr>
              <w:t>3</w:t>
            </w:r>
            <w:r w:rsidRPr="004F654B">
              <w:rPr>
                <w:rFonts w:eastAsia="標楷體" w:cs="新細明體" w:hint="eastAsia"/>
                <w:color w:val="FF0000"/>
                <w:kern w:val="0"/>
              </w:rPr>
              <w:t>萬元整</w:t>
            </w:r>
            <w:r w:rsidRPr="004F654B">
              <w:rPr>
                <w:rFonts w:eastAsia="標楷體" w:cs="新細明體" w:hint="eastAsia"/>
                <w:kern w:val="0"/>
              </w:rPr>
              <w:t>。</w:t>
            </w:r>
            <w:r w:rsidRPr="004F654B">
              <w:rPr>
                <w:rFonts w:eastAsia="標楷體" w:cs="新細明體" w:hint="eastAsia"/>
                <w:color w:val="000000" w:themeColor="text1"/>
                <w:kern w:val="0"/>
              </w:rPr>
              <w:t>(</w:t>
            </w:r>
            <w:r w:rsidRPr="004F654B">
              <w:rPr>
                <w:rFonts w:eastAsia="標楷體" w:cs="新細明體" w:hint="eastAsia"/>
                <w:color w:val="000000" w:themeColor="text1"/>
                <w:kern w:val="0"/>
              </w:rPr>
              <w:t>若補助款不足以支應本經費項目，請以學校配合款勻支</w:t>
            </w:r>
            <w:r w:rsidRPr="004F654B">
              <w:rPr>
                <w:rFonts w:eastAsia="標楷體" w:cs="新細明體" w:hint="eastAsia"/>
                <w:color w:val="000000" w:themeColor="text1"/>
                <w:kern w:val="0"/>
              </w:rPr>
              <w:t>)</w:t>
            </w:r>
          </w:p>
          <w:p w:rsidR="0020553C" w:rsidRPr="004F654B" w:rsidRDefault="0020553C" w:rsidP="00842BA4">
            <w:pPr>
              <w:widowControl/>
              <w:snapToGrid w:val="0"/>
              <w:ind w:leftChars="21" w:left="50"/>
              <w:rPr>
                <w:rFonts w:eastAsia="標楷體" w:cs="新細明體"/>
                <w:color w:val="000000"/>
                <w:kern w:val="0"/>
              </w:rPr>
            </w:pPr>
            <w:r w:rsidRPr="004F654B">
              <w:rPr>
                <w:rFonts w:eastAsia="標楷體" w:cs="新細明體" w:hint="eastAsia"/>
                <w:kern w:val="0"/>
              </w:rPr>
              <w:t>※編列此類經費項目，需編列</w:t>
            </w:r>
            <w:r w:rsidRPr="004F654B">
              <w:rPr>
                <w:rFonts w:eastAsia="標楷體" w:cs="新細明體" w:hint="eastAsia"/>
                <w:kern w:val="0"/>
              </w:rPr>
              <w:t>2%</w:t>
            </w:r>
            <w:r w:rsidRPr="004F654B">
              <w:rPr>
                <w:rFonts w:eastAsia="標楷體" w:cs="新細明體" w:hint="eastAsia"/>
                <w:kern w:val="0"/>
              </w:rPr>
              <w:t>補充保費，若支付對方為公司行號，則免。</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印刷費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color w:val="FF0000"/>
                <w:kern w:val="0"/>
              </w:rPr>
              <w:t>請說明所需列印之資料為何</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舉辦教師知能研習所需之活動手冊</w:t>
            </w:r>
            <w:r w:rsidRPr="004F654B">
              <w:rPr>
                <w:rFonts w:eastAsia="標楷體" w:cs="新細明體" w:hint="eastAsia"/>
                <w:color w:val="0066CC"/>
                <w:kern w:val="0"/>
              </w:rPr>
              <w:t>50</w:t>
            </w:r>
            <w:r w:rsidRPr="004F654B">
              <w:rPr>
                <w:rFonts w:eastAsia="標楷體" w:cs="新細明體" w:hint="eastAsia"/>
                <w:color w:val="0066CC"/>
                <w:kern w:val="0"/>
              </w:rPr>
              <w:t>本</w:t>
            </w:r>
            <w:r w:rsidRPr="004F654B">
              <w:rPr>
                <w:rFonts w:eastAsia="標楷體" w:cs="新細明體" w:hint="eastAsia"/>
                <w:color w:val="0066CC"/>
                <w:kern w:val="0"/>
              </w:rPr>
              <w:t>*2</w:t>
            </w:r>
            <w:r w:rsidRPr="004F654B">
              <w:rPr>
                <w:rFonts w:eastAsia="標楷體" w:cs="新細明體" w:hint="eastAsia"/>
                <w:color w:val="0066CC"/>
                <w:kern w:val="0"/>
              </w:rPr>
              <w:t>場</w:t>
            </w:r>
            <w:r w:rsidRPr="004F654B">
              <w:rPr>
                <w:rFonts w:eastAsia="標楷體" w:cs="新細明體" w:hint="eastAsia"/>
                <w:color w:val="0066CC"/>
                <w:kern w:val="0"/>
              </w:rPr>
              <w:t>*50</w:t>
            </w:r>
            <w:r w:rsidRPr="004F654B">
              <w:rPr>
                <w:rFonts w:eastAsia="標楷體" w:cs="新細明體" w:hint="eastAsia"/>
                <w:color w:val="0066CC"/>
                <w:kern w:val="0"/>
              </w:rPr>
              <w:t>元</w:t>
            </w:r>
            <w:r w:rsidRPr="004F654B">
              <w:rPr>
                <w:rFonts w:eastAsia="標楷體" w:cs="新細明體" w:hint="eastAsia"/>
                <w:color w:val="0066CC"/>
                <w:kern w:val="0"/>
              </w:rPr>
              <w:t>=5,000</w:t>
            </w:r>
            <w:r w:rsidRPr="004F654B">
              <w:rPr>
                <w:rFonts w:eastAsia="標楷體" w:cs="新細明體" w:hint="eastAsia"/>
                <w:color w:val="0066CC"/>
                <w:kern w:val="0"/>
              </w:rPr>
              <w:t>元，請估計</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※海報印刷費，每場次以</w:t>
            </w:r>
            <w:r w:rsidRPr="004F654B">
              <w:rPr>
                <w:rFonts w:eastAsia="標楷體" w:cs="新細明體" w:hint="eastAsia"/>
                <w:kern w:val="0"/>
              </w:rPr>
              <w:t>1,500</w:t>
            </w:r>
            <w:r w:rsidRPr="004F654B">
              <w:rPr>
                <w:rFonts w:eastAsia="標楷體" w:cs="新細明體" w:hint="eastAsia"/>
                <w:kern w:val="0"/>
              </w:rPr>
              <w:t>元為原則。</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場地佈置費</w:t>
            </w:r>
          </w:p>
        </w:tc>
        <w:tc>
          <w:tcPr>
            <w:tcW w:w="2185" w:type="pct"/>
            <w:shd w:val="clear" w:color="auto" w:fill="FBD4B4" w:themeFill="accent6" w:themeFillTint="66"/>
            <w:vAlign w:val="center"/>
            <w:hideMark/>
          </w:tcPr>
          <w:p w:rsidR="0020553C" w:rsidRPr="004F654B" w:rsidRDefault="0020553C" w:rsidP="007D66FF">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color w:val="FF0000"/>
                <w:kern w:val="0"/>
              </w:rPr>
              <w:t>請說明所需的場地佈置費用為何</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每一場次佈置費不得超過</w:t>
            </w:r>
            <w:r w:rsidRPr="004F654B">
              <w:rPr>
                <w:rFonts w:eastAsia="標楷體" w:cs="新細明體" w:hint="eastAsia"/>
                <w:kern w:val="0"/>
              </w:rPr>
              <w:t>3,000</w:t>
            </w:r>
            <w:r w:rsidRPr="004F654B">
              <w:rPr>
                <w:rFonts w:eastAsia="標楷體" w:cs="新細明體" w:hint="eastAsia"/>
                <w:kern w:val="0"/>
              </w:rPr>
              <w:t>元</w:t>
            </w: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校外場地使用費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kern w:val="0"/>
              </w:rPr>
              <w:t>1.</w:t>
            </w:r>
            <w:r w:rsidRPr="004F654B">
              <w:rPr>
                <w:rFonts w:eastAsia="標楷體" w:cs="新細明體" w:hint="eastAsia"/>
                <w:kern w:val="0"/>
              </w:rPr>
              <w:t>除有特殊需求，不宜編列校外場地使用費。</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lastRenderedPageBreak/>
              <w:t>2.</w:t>
            </w:r>
            <w:r w:rsidRPr="004F654B">
              <w:rPr>
                <w:rFonts w:eastAsia="標楷體" w:cs="新細明體" w:hint="eastAsia"/>
                <w:kern w:val="0"/>
              </w:rPr>
              <w:t>編列此經費項目者，</w:t>
            </w:r>
            <w:r w:rsidRPr="004F654B">
              <w:rPr>
                <w:rFonts w:eastAsia="標楷體" w:cs="新細明體" w:hint="eastAsia"/>
                <w:color w:val="FF0000"/>
                <w:kern w:val="0"/>
              </w:rPr>
              <w:t>務必說明辦理何種會議所需？原因為何？</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jc w:val="center"/>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獎勵金</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kern w:val="0"/>
              </w:rPr>
              <w:t>1.</w:t>
            </w:r>
            <w:r w:rsidRPr="004F654B">
              <w:rPr>
                <w:rFonts w:eastAsia="標楷體" w:cs="新細明體" w:hint="eastAsia"/>
                <w:kern w:val="0"/>
              </w:rPr>
              <w:t>請務必檢附</w:t>
            </w:r>
            <w:r w:rsidRPr="004F654B">
              <w:rPr>
                <w:rFonts w:eastAsia="標楷體" w:cs="新細明體" w:hint="eastAsia"/>
                <w:color w:val="FF0000"/>
                <w:kern w:val="0"/>
              </w:rPr>
              <w:t>獎勵</w:t>
            </w:r>
            <w:r w:rsidRPr="004F654B">
              <w:rPr>
                <w:rFonts w:eastAsia="標楷體" w:cs="新細明體" w:hint="eastAsia"/>
                <w:color w:val="FF0000"/>
                <w:kern w:val="0"/>
              </w:rPr>
              <w:t>/</w:t>
            </w:r>
            <w:r w:rsidRPr="004F654B">
              <w:rPr>
                <w:rFonts w:eastAsia="標楷體" w:cs="新細明體" w:hint="eastAsia"/>
                <w:color w:val="FF0000"/>
                <w:kern w:val="0"/>
              </w:rPr>
              <w:t>補助辦法</w:t>
            </w:r>
            <w:r w:rsidRPr="004F654B">
              <w:rPr>
                <w:rFonts w:eastAsia="標楷體" w:cs="新細明體" w:hint="eastAsia"/>
                <w:kern w:val="0"/>
              </w:rPr>
              <w:t>呈鈞部審核，</w:t>
            </w:r>
            <w:r w:rsidRPr="004F654B">
              <w:rPr>
                <w:rFonts w:eastAsia="標楷體" w:cs="新細明體" w:hint="eastAsia"/>
                <w:color w:val="FF0000"/>
                <w:kern w:val="0"/>
              </w:rPr>
              <w:t>未檢附者退回修訂</w:t>
            </w:r>
            <w:r w:rsidRPr="004F654B">
              <w:rPr>
                <w:rFonts w:eastAsia="標楷體" w:cs="新細明體" w:hint="eastAsia"/>
                <w:kern w:val="0"/>
              </w:rPr>
              <w:t>。</w:t>
            </w:r>
            <w:r w:rsidRPr="004F654B">
              <w:rPr>
                <w:rFonts w:eastAsia="標楷體" w:cs="新細明體" w:hint="eastAsia"/>
                <w:kern w:val="0"/>
              </w:rPr>
              <w:br/>
            </w:r>
            <w:r w:rsidRPr="004F654B">
              <w:rPr>
                <w:rFonts w:eastAsia="標楷體" w:cs="新細明體" w:hint="eastAsia"/>
                <w:kern w:val="0"/>
              </w:rPr>
              <w:t>※</w:t>
            </w:r>
            <w:r w:rsidRPr="004F654B">
              <w:rPr>
                <w:rFonts w:eastAsia="標楷體" w:cs="新細明體" w:hint="eastAsia"/>
                <w:kern w:val="0"/>
              </w:rPr>
              <w:t>2.</w:t>
            </w:r>
            <w:r w:rsidRPr="004F654B">
              <w:rPr>
                <w:rFonts w:eastAsia="標楷體" w:cs="新細明體" w:hint="eastAsia"/>
                <w:kern w:val="0"/>
              </w:rPr>
              <w:t>依教育部規定，</w:t>
            </w:r>
            <w:r w:rsidRPr="004F654B">
              <w:rPr>
                <w:rFonts w:eastAsia="標楷體" w:cs="新細明體" w:hint="eastAsia"/>
                <w:color w:val="FF0000"/>
                <w:kern w:val="0"/>
              </w:rPr>
              <w:t>得以學校配合款經費編列。</w:t>
            </w:r>
            <w:r w:rsidRPr="004F654B">
              <w:rPr>
                <w:rFonts w:eastAsia="標楷體" w:cs="新細明體" w:hint="eastAsia"/>
                <w:kern w:val="0"/>
              </w:rPr>
              <w:br/>
              <w:t>3.</w:t>
            </w:r>
            <w:r w:rsidRPr="004F654B">
              <w:rPr>
                <w:rFonts w:eastAsia="標楷體" w:cs="新細明體" w:hint="eastAsia"/>
                <w:kern w:val="0"/>
              </w:rPr>
              <w:t>請說明舉辦何種競賽所需之獎勵金或何種證照之考取補助費。</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舉辦專業技能競賽所需之獎勵金</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獎勵品</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kern w:val="0"/>
              </w:rPr>
              <w:t>1.</w:t>
            </w:r>
            <w:r w:rsidRPr="004F654B">
              <w:rPr>
                <w:rFonts w:eastAsia="標楷體" w:cs="新細明體" w:hint="eastAsia"/>
                <w:kern w:val="0"/>
              </w:rPr>
              <w:t>請務必檢附</w:t>
            </w:r>
            <w:r w:rsidRPr="004F654B">
              <w:rPr>
                <w:rFonts w:eastAsia="標楷體" w:cs="新細明體" w:hint="eastAsia"/>
                <w:color w:val="FF0000"/>
                <w:kern w:val="0"/>
              </w:rPr>
              <w:t>獎勵</w:t>
            </w:r>
            <w:r w:rsidRPr="004F654B">
              <w:rPr>
                <w:rFonts w:eastAsia="標楷體" w:cs="新細明體" w:hint="eastAsia"/>
                <w:color w:val="FF0000"/>
                <w:kern w:val="0"/>
              </w:rPr>
              <w:t>/</w:t>
            </w:r>
            <w:r w:rsidRPr="004F654B">
              <w:rPr>
                <w:rFonts w:eastAsia="標楷體" w:cs="新細明體" w:hint="eastAsia"/>
                <w:color w:val="FF0000"/>
                <w:kern w:val="0"/>
              </w:rPr>
              <w:t>補助辦法</w:t>
            </w:r>
            <w:r w:rsidRPr="004F654B">
              <w:rPr>
                <w:rFonts w:eastAsia="標楷體" w:cs="新細明體" w:hint="eastAsia"/>
                <w:kern w:val="0"/>
              </w:rPr>
              <w:t>呈鈞部審核，</w:t>
            </w:r>
            <w:r w:rsidRPr="004F654B">
              <w:rPr>
                <w:rFonts w:eastAsia="標楷體" w:cs="新細明體" w:hint="eastAsia"/>
                <w:color w:val="FF0000"/>
                <w:kern w:val="0"/>
              </w:rPr>
              <w:t>未檢附者退回修訂</w:t>
            </w:r>
            <w:r w:rsidRPr="004F654B">
              <w:rPr>
                <w:rFonts w:eastAsia="標楷體" w:cs="新細明體" w:hint="eastAsia"/>
                <w:kern w:val="0"/>
              </w:rPr>
              <w:t>。</w:t>
            </w:r>
            <w:r w:rsidRPr="004F654B">
              <w:rPr>
                <w:rFonts w:eastAsia="標楷體" w:cs="新細明體" w:hint="eastAsia"/>
                <w:kern w:val="0"/>
              </w:rPr>
              <w:br/>
              <w:t>2.</w:t>
            </w:r>
            <w:r w:rsidRPr="004F654B">
              <w:rPr>
                <w:rFonts w:eastAsia="標楷體" w:cs="新細明體" w:hint="eastAsia"/>
                <w:color w:val="FF0000"/>
                <w:kern w:val="0"/>
              </w:rPr>
              <w:t>不得編列現金及禮券</w:t>
            </w:r>
            <w:r w:rsidRPr="004F654B">
              <w:rPr>
                <w:rFonts w:eastAsia="標楷體" w:cs="新細明體" w:hint="eastAsia"/>
                <w:kern w:val="0"/>
              </w:rPr>
              <w:t>。</w:t>
            </w:r>
            <w:r w:rsidRPr="004F654B">
              <w:rPr>
                <w:rFonts w:eastAsia="標楷體" w:cs="新細明體" w:hint="eastAsia"/>
                <w:kern w:val="0"/>
              </w:rPr>
              <w:br/>
              <w:t>3.</w:t>
            </w:r>
            <w:r w:rsidRPr="004F654B">
              <w:rPr>
                <w:rFonts w:eastAsia="標楷體" w:cs="新細明體" w:hint="eastAsia"/>
                <w:kern w:val="0"/>
              </w:rPr>
              <w:t>請說明舉辦何種競賽所需之獎勵品或何種證照之考取補助費</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舉辦專業技能競賽所需之獎勵品</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權利使用費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※說明購買何種權利使用費</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英文線上測驗一年使用權、生涯測驗授權使用費</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vAlign w:val="center"/>
            <w:hideMark/>
          </w:tcPr>
          <w:p w:rsidR="0020553C" w:rsidRPr="004F654B" w:rsidRDefault="0020553C" w:rsidP="00842BA4">
            <w:pPr>
              <w:widowControl/>
              <w:snapToGrid w:val="0"/>
              <w:rPr>
                <w:rFonts w:eastAsia="標楷體" w:cs="新細明體"/>
                <w:color w:val="000000"/>
                <w:kern w:val="0"/>
              </w:rPr>
            </w:pPr>
            <w:r w:rsidRPr="004F654B">
              <w:rPr>
                <w:rFonts w:eastAsia="標楷體" w:cs="新細明體" w:hint="eastAsia"/>
                <w:color w:val="000000"/>
                <w:kern w:val="0"/>
              </w:rPr>
              <w:t>課程製作材料費</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※請說明</w:t>
            </w:r>
            <w:r w:rsidRPr="004F654B">
              <w:rPr>
                <w:rFonts w:eastAsia="標楷體" w:cs="新細明體" w:hint="eastAsia"/>
                <w:color w:val="FF0000"/>
                <w:kern w:val="0"/>
              </w:rPr>
              <w:t>何種課程所需之課程製作材料費、購買何種材料</w:t>
            </w:r>
            <w:r w:rsidRPr="004F654B">
              <w:rPr>
                <w:rFonts w:eastAsia="標楷體" w:cs="新細明體" w:hint="eastAsia"/>
                <w:color w:val="FF0000"/>
                <w:kern w:val="0"/>
              </w:rPr>
              <w:t>?</w:t>
            </w:r>
            <w:r w:rsidRPr="004F654B">
              <w:rPr>
                <w:rFonts w:eastAsia="標楷體" w:cs="新細明體" w:hint="eastAsia"/>
                <w:color w:val="0066CC"/>
                <w:kern w:val="0"/>
              </w:rPr>
              <w:t>(</w:t>
            </w:r>
            <w:r w:rsidRPr="004F654B">
              <w:rPr>
                <w:rFonts w:eastAsia="標楷體" w:cs="新細明體" w:hint="eastAsia"/>
                <w:color w:val="0066CC"/>
                <w:kern w:val="0"/>
              </w:rPr>
              <w:t>如</w:t>
            </w:r>
            <w:r w:rsidRPr="004F654B">
              <w:rPr>
                <w:rFonts w:eastAsia="標楷體" w:cs="新細明體" w:hint="eastAsia"/>
                <w:color w:val="0066CC"/>
                <w:kern w:val="0"/>
              </w:rPr>
              <w:t>:</w:t>
            </w:r>
            <w:r w:rsidRPr="004F654B">
              <w:rPr>
                <w:rFonts w:eastAsia="標楷體" w:cs="新細明體" w:hint="eastAsia"/>
                <w:color w:val="0066CC"/>
                <w:kern w:val="0"/>
              </w:rPr>
              <w:t>電子電路實習課程所需之電子電阻材料</w:t>
            </w:r>
            <w:r w:rsidRPr="004F654B">
              <w:rPr>
                <w:rFonts w:eastAsia="標楷體" w:cs="新細明體" w:hint="eastAsia"/>
                <w:color w:val="0066CC"/>
                <w:kern w:val="0"/>
              </w:rPr>
              <w:t>10000</w:t>
            </w:r>
            <w:r w:rsidRPr="004F654B">
              <w:rPr>
                <w:rFonts w:eastAsia="標楷體" w:cs="新細明體" w:hint="eastAsia"/>
                <w:color w:val="0066CC"/>
                <w:kern w:val="0"/>
              </w:rPr>
              <w:t>元、精密儀器教育訓練所需之材料費</w:t>
            </w:r>
            <w:r w:rsidRPr="004F654B">
              <w:rPr>
                <w:rFonts w:eastAsia="標楷體" w:cs="新細明體" w:hint="eastAsia"/>
                <w:color w:val="0066CC"/>
                <w:kern w:val="0"/>
              </w:rPr>
              <w:t>10000</w:t>
            </w:r>
            <w:r w:rsidRPr="004F654B">
              <w:rPr>
                <w:rFonts w:eastAsia="標楷體" w:cs="新細明體" w:hint="eastAsia"/>
                <w:color w:val="0066CC"/>
                <w:kern w:val="0"/>
              </w:rPr>
              <w:t>元</w:t>
            </w:r>
            <w:r w:rsidRPr="004F654B">
              <w:rPr>
                <w:rFonts w:eastAsia="標楷體" w:cs="新細明體" w:hint="eastAsia"/>
                <w:color w:val="0066CC"/>
                <w:kern w:val="0"/>
              </w:rPr>
              <w:t>)(</w:t>
            </w:r>
            <w:r w:rsidRPr="004F654B">
              <w:rPr>
                <w:rFonts w:eastAsia="標楷體" w:cs="新細明體" w:hint="eastAsia"/>
                <w:color w:val="0066CC"/>
                <w:kern w:val="0"/>
              </w:rPr>
              <w:t>請勿照抄所舉之範例</w:t>
            </w:r>
            <w:r w:rsidRPr="004F654B">
              <w:rPr>
                <w:rFonts w:eastAsia="標楷體" w:cs="新細明體" w:hint="eastAsia"/>
                <w:color w:val="0066CC"/>
                <w:kern w:val="0"/>
              </w:rPr>
              <w:t>)</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jc w:val="center"/>
        </w:trPr>
        <w:tc>
          <w:tcPr>
            <w:tcW w:w="998" w:type="pct"/>
            <w:gridSpan w:val="4"/>
            <w:shd w:val="clear" w:color="auto" w:fill="auto"/>
            <w:vAlign w:val="center"/>
            <w:hideMark/>
          </w:tcPr>
          <w:p w:rsidR="0020553C" w:rsidRPr="004F654B" w:rsidRDefault="0020553C" w:rsidP="00842BA4">
            <w:pPr>
              <w:widowControl/>
              <w:snapToGrid w:val="0"/>
              <w:jc w:val="center"/>
              <w:rPr>
                <w:rFonts w:eastAsia="標楷體" w:cs="新細明體"/>
                <w:b/>
                <w:kern w:val="0"/>
              </w:rPr>
            </w:pPr>
            <w:r w:rsidRPr="004F654B">
              <w:rPr>
                <w:rFonts w:eastAsia="標楷體" w:cs="新細明體" w:hint="eastAsia"/>
                <w:b/>
                <w:kern w:val="0"/>
              </w:rPr>
              <w:t>雜支</w:t>
            </w:r>
          </w:p>
        </w:tc>
        <w:tc>
          <w:tcPr>
            <w:tcW w:w="2185" w:type="pc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w:t>
            </w:r>
            <w:r w:rsidRPr="004F654B">
              <w:rPr>
                <w:rFonts w:eastAsia="標楷體" w:cs="新細明體" w:hint="eastAsia"/>
                <w:b/>
                <w:bCs/>
                <w:color w:val="FF0000"/>
                <w:kern w:val="0"/>
              </w:rPr>
              <w:t>業務費</w:t>
            </w:r>
            <w:r w:rsidRPr="004F654B">
              <w:rPr>
                <w:rFonts w:eastAsia="標楷體" w:cs="新細明體" w:hint="eastAsia"/>
                <w:b/>
                <w:bCs/>
                <w:color w:val="FF0000"/>
                <w:kern w:val="0"/>
              </w:rPr>
              <w:t>(</w:t>
            </w:r>
            <w:r w:rsidRPr="004F654B">
              <w:rPr>
                <w:rFonts w:eastAsia="標楷體" w:cs="新細明體" w:hint="eastAsia"/>
                <w:b/>
                <w:bCs/>
                <w:color w:val="FF0000"/>
                <w:kern w:val="0"/>
              </w:rPr>
              <w:t>補助款</w:t>
            </w:r>
            <w:r w:rsidRPr="004F654B">
              <w:rPr>
                <w:rFonts w:eastAsia="標楷體" w:cs="新細明體" w:hint="eastAsia"/>
                <w:b/>
                <w:bCs/>
                <w:color w:val="FF0000"/>
                <w:kern w:val="0"/>
              </w:rPr>
              <w:t>-</w:t>
            </w:r>
            <w:r w:rsidRPr="004F654B">
              <w:rPr>
                <w:rFonts w:eastAsia="標楷體" w:cs="新細明體" w:hint="eastAsia"/>
                <w:b/>
                <w:bCs/>
                <w:color w:val="FF0000"/>
                <w:kern w:val="0"/>
              </w:rPr>
              <w:t>自籌款</w:t>
            </w:r>
            <w:r w:rsidRPr="004F654B">
              <w:rPr>
                <w:rFonts w:eastAsia="標楷體" w:cs="新細明體" w:hint="eastAsia"/>
                <w:b/>
                <w:bCs/>
                <w:color w:val="FF0000"/>
                <w:kern w:val="0"/>
              </w:rPr>
              <w:t>)*6%</w:t>
            </w:r>
          </w:p>
        </w:tc>
        <w:tc>
          <w:tcPr>
            <w:tcW w:w="1256" w:type="pc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trHeight w:val="1367"/>
          <w:jc w:val="center"/>
        </w:trPr>
        <w:tc>
          <w:tcPr>
            <w:tcW w:w="179" w:type="pct"/>
            <w:vMerge w:val="restart"/>
            <w:shd w:val="clear" w:color="auto" w:fill="auto"/>
            <w:vAlign w:val="center"/>
            <w:hideMark/>
          </w:tcPr>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資</w:t>
            </w:r>
          </w:p>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本</w:t>
            </w:r>
          </w:p>
          <w:p w:rsidR="0020553C" w:rsidRPr="004F654B" w:rsidRDefault="0020553C" w:rsidP="00842BA4">
            <w:pPr>
              <w:widowControl/>
              <w:snapToGrid w:val="0"/>
              <w:jc w:val="center"/>
              <w:rPr>
                <w:rFonts w:eastAsia="標楷體" w:cs="新細明體"/>
                <w:b/>
                <w:bCs/>
                <w:kern w:val="0"/>
              </w:rPr>
            </w:pPr>
            <w:r w:rsidRPr="004F654B">
              <w:rPr>
                <w:rFonts w:eastAsia="標楷體" w:cs="新細明體" w:hint="eastAsia"/>
                <w:b/>
                <w:bCs/>
                <w:kern w:val="0"/>
              </w:rPr>
              <w:t>門</w:t>
            </w:r>
          </w:p>
        </w:tc>
        <w:tc>
          <w:tcPr>
            <w:tcW w:w="819" w:type="pct"/>
            <w:gridSpan w:val="3"/>
            <w:shd w:val="clear" w:color="auto" w:fill="auto"/>
            <w:noWrap/>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個人電腦</w:t>
            </w:r>
          </w:p>
        </w:tc>
        <w:tc>
          <w:tcPr>
            <w:tcW w:w="2185" w:type="pct"/>
            <w:vMerge w:val="restart"/>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1.</w:t>
            </w:r>
            <w:r w:rsidRPr="004F654B">
              <w:rPr>
                <w:rFonts w:eastAsia="標楷體" w:cs="新細明體" w:hint="eastAsia"/>
                <w:kern w:val="0"/>
              </w:rPr>
              <w:t>請詳加說明所需購買之設備項目。</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2.</w:t>
            </w:r>
            <w:r w:rsidRPr="004F654B">
              <w:rPr>
                <w:rFonts w:eastAsia="標楷體" w:cs="新細明體" w:hint="eastAsia"/>
                <w:color w:val="FF0000"/>
                <w:kern w:val="0"/>
              </w:rPr>
              <w:t>設備費所編列之「數量</w:t>
            </w:r>
            <w:r w:rsidRPr="004F654B">
              <w:rPr>
                <w:rFonts w:eastAsia="標楷體" w:cs="新細明體" w:hint="eastAsia"/>
                <w:color w:val="FF0000"/>
                <w:kern w:val="0"/>
              </w:rPr>
              <w:t>/</w:t>
            </w:r>
            <w:r w:rsidRPr="004F654B">
              <w:rPr>
                <w:rFonts w:eastAsia="標楷體" w:cs="新細明體" w:hint="eastAsia"/>
                <w:color w:val="FF0000"/>
                <w:kern w:val="0"/>
              </w:rPr>
              <w:t>單位」經教育部核定後，不得擅自更改「採購數量」</w:t>
            </w:r>
            <w:r w:rsidRPr="004F654B">
              <w:rPr>
                <w:rFonts w:eastAsia="標楷體" w:cs="新細明體" w:hint="eastAsia"/>
                <w:kern w:val="0"/>
              </w:rPr>
              <w:t>，</w:t>
            </w:r>
            <w:r w:rsidRPr="004F654B">
              <w:rPr>
                <w:rFonts w:eastAsia="標楷體" w:cs="新細明體" w:hint="eastAsia"/>
                <w:color w:val="FF0000"/>
                <w:kern w:val="0"/>
              </w:rPr>
              <w:t>需提報教育部做經費變更後，方得更改。</w:t>
            </w:r>
            <w:r w:rsidRPr="004F654B">
              <w:rPr>
                <w:rFonts w:eastAsia="標楷體" w:cs="新細明體" w:hint="eastAsia"/>
                <w:kern w:val="0"/>
              </w:rPr>
              <w:t>(</w:t>
            </w:r>
            <w:r w:rsidRPr="004F654B">
              <w:rPr>
                <w:rFonts w:eastAsia="標楷體" w:cs="新細明體" w:hint="eastAsia"/>
                <w:kern w:val="0"/>
              </w:rPr>
              <w:t>如</w:t>
            </w:r>
            <w:r w:rsidRPr="004F654B">
              <w:rPr>
                <w:rFonts w:eastAsia="標楷體" w:cs="新細明體" w:hint="eastAsia"/>
                <w:kern w:val="0"/>
              </w:rPr>
              <w:t>:</w:t>
            </w:r>
            <w:r w:rsidRPr="004F654B">
              <w:rPr>
                <w:rFonts w:eastAsia="標楷體" w:cs="新細明體" w:hint="eastAsia"/>
                <w:kern w:val="0"/>
              </w:rPr>
              <w:t>編列</w:t>
            </w:r>
            <w:r w:rsidRPr="004F654B">
              <w:rPr>
                <w:rFonts w:eastAsia="標楷體" w:cs="新細明體" w:hint="eastAsia"/>
                <w:kern w:val="0"/>
              </w:rPr>
              <w:t>2</w:t>
            </w:r>
            <w:r w:rsidRPr="004F654B">
              <w:rPr>
                <w:rFonts w:eastAsia="標楷體" w:cs="新細明體" w:hint="eastAsia"/>
                <w:kern w:val="0"/>
              </w:rPr>
              <w:t>台電腦，僅可購買</w:t>
            </w:r>
            <w:r w:rsidRPr="004F654B">
              <w:rPr>
                <w:rFonts w:eastAsia="標楷體" w:cs="新細明體" w:hint="eastAsia"/>
                <w:kern w:val="0"/>
              </w:rPr>
              <w:t>2</w:t>
            </w:r>
            <w:r w:rsidRPr="004F654B">
              <w:rPr>
                <w:rFonts w:eastAsia="標楷體" w:cs="新細明體" w:hint="eastAsia"/>
                <w:kern w:val="0"/>
              </w:rPr>
              <w:t>台，若只需購買</w:t>
            </w:r>
            <w:r w:rsidRPr="004F654B">
              <w:rPr>
                <w:rFonts w:eastAsia="標楷體" w:cs="新細明體" w:hint="eastAsia"/>
                <w:kern w:val="0"/>
              </w:rPr>
              <w:t>1</w:t>
            </w:r>
            <w:r w:rsidRPr="004F654B">
              <w:rPr>
                <w:rFonts w:eastAsia="標楷體" w:cs="新細明體" w:hint="eastAsia"/>
                <w:kern w:val="0"/>
              </w:rPr>
              <w:t>台電腦，亦須提報教育部做經費變更</w:t>
            </w:r>
            <w:r w:rsidRPr="004F654B">
              <w:rPr>
                <w:rFonts w:eastAsia="標楷體" w:cs="新細明體" w:hint="eastAsia"/>
                <w:kern w:val="0"/>
              </w:rPr>
              <w:t>)</w:t>
            </w:r>
          </w:p>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3.</w:t>
            </w:r>
            <w:r w:rsidRPr="004F654B">
              <w:rPr>
                <w:rFonts w:eastAsia="標楷體" w:cs="新細明體" w:hint="eastAsia"/>
                <w:color w:val="FF0000"/>
                <w:kern w:val="0"/>
              </w:rPr>
              <w:t>個人電腦、筆記型電腦請分開列出</w:t>
            </w:r>
            <w:r w:rsidRPr="004F654B">
              <w:rPr>
                <w:rFonts w:eastAsia="標楷體" w:cs="新細明體" w:hint="eastAsia"/>
                <w:kern w:val="0"/>
              </w:rPr>
              <w:t>。</w:t>
            </w:r>
            <w:r w:rsidRPr="004F654B">
              <w:rPr>
                <w:rFonts w:eastAsia="標楷體" w:cs="新細明體" w:hint="eastAsia"/>
                <w:kern w:val="0"/>
              </w:rPr>
              <w:t>(</w:t>
            </w:r>
            <w:r w:rsidRPr="004F654B">
              <w:rPr>
                <w:rFonts w:eastAsia="標楷體" w:cs="新細明體" w:hint="eastAsia"/>
                <w:kern w:val="0"/>
              </w:rPr>
              <w:t>個人電腦上限</w:t>
            </w:r>
            <w:r w:rsidRPr="004F654B">
              <w:rPr>
                <w:rFonts w:eastAsia="標楷體" w:cs="新細明體" w:hint="eastAsia"/>
                <w:kern w:val="0"/>
              </w:rPr>
              <w:t>3</w:t>
            </w:r>
            <w:r w:rsidRPr="004F654B">
              <w:rPr>
                <w:rFonts w:eastAsia="標楷體" w:cs="新細明體" w:hint="eastAsia"/>
                <w:kern w:val="0"/>
              </w:rPr>
              <w:t>萬元，若超出規定請詳述原因</w:t>
            </w:r>
            <w:r w:rsidRPr="004F654B">
              <w:rPr>
                <w:rFonts w:eastAsia="標楷體" w:cs="新細明體" w:hint="eastAsia"/>
                <w:kern w:val="0"/>
              </w:rPr>
              <w:t>)</w:t>
            </w:r>
          </w:p>
        </w:tc>
        <w:tc>
          <w:tcPr>
            <w:tcW w:w="1256"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val="restart"/>
            <w:shd w:val="clear" w:color="auto" w:fill="FBD4B4" w:themeFill="accent6" w:themeFillTint="66"/>
          </w:tcPr>
          <w:p w:rsidR="0020553C" w:rsidRPr="004F654B" w:rsidRDefault="0020553C" w:rsidP="00842BA4">
            <w:pPr>
              <w:widowControl/>
              <w:snapToGrid w:val="0"/>
              <w:rPr>
                <w:rFonts w:eastAsia="標楷體" w:cs="新細明體"/>
                <w:kern w:val="0"/>
              </w:rPr>
            </w:pPr>
          </w:p>
        </w:tc>
      </w:tr>
      <w:tr w:rsidR="0020553C" w:rsidRPr="004F654B" w:rsidTr="00842BA4">
        <w:trPr>
          <w:trHeight w:val="618"/>
          <w:jc w:val="center"/>
        </w:trPr>
        <w:tc>
          <w:tcPr>
            <w:tcW w:w="179" w:type="pct"/>
            <w:vMerge/>
            <w:shd w:val="clear" w:color="auto" w:fill="auto"/>
            <w:vAlign w:val="center"/>
            <w:hideMark/>
          </w:tcPr>
          <w:p w:rsidR="0020553C" w:rsidRPr="004F654B" w:rsidRDefault="0020553C" w:rsidP="00842BA4">
            <w:pPr>
              <w:widowControl/>
              <w:snapToGrid w:val="0"/>
              <w:rPr>
                <w:rFonts w:eastAsia="標楷體" w:cs="新細明體"/>
                <w:b/>
                <w:bCs/>
                <w:kern w:val="0"/>
              </w:rPr>
            </w:pPr>
          </w:p>
        </w:tc>
        <w:tc>
          <w:tcPr>
            <w:tcW w:w="819" w:type="pct"/>
            <w:gridSpan w:val="3"/>
            <w:shd w:val="clear" w:color="auto" w:fill="auto"/>
            <w:noWrap/>
            <w:vAlign w:val="center"/>
            <w:hideMark/>
          </w:tcPr>
          <w:p w:rsidR="0020553C" w:rsidRPr="004F654B" w:rsidRDefault="0020553C" w:rsidP="00842BA4">
            <w:pPr>
              <w:widowControl/>
              <w:snapToGrid w:val="0"/>
              <w:rPr>
                <w:rFonts w:eastAsia="標楷體" w:cs="新細明體"/>
                <w:kern w:val="0"/>
              </w:rPr>
            </w:pPr>
            <w:r w:rsidRPr="004F654B">
              <w:rPr>
                <w:rFonts w:eastAsia="標楷體" w:cs="新細明體" w:hint="eastAsia"/>
                <w:kern w:val="0"/>
              </w:rPr>
              <w:t>筆記型電腦</w:t>
            </w:r>
          </w:p>
        </w:tc>
        <w:tc>
          <w:tcPr>
            <w:tcW w:w="2185" w:type="pct"/>
            <w:vMerge/>
            <w:shd w:val="clear" w:color="auto" w:fill="FBD4B4" w:themeFill="accent6" w:themeFillTint="66"/>
            <w:vAlign w:val="center"/>
            <w:hideMark/>
          </w:tcPr>
          <w:p w:rsidR="0020553C" w:rsidRPr="004F654B" w:rsidRDefault="0020553C" w:rsidP="00842BA4">
            <w:pPr>
              <w:widowControl/>
              <w:snapToGrid w:val="0"/>
              <w:rPr>
                <w:rFonts w:eastAsia="標楷體" w:cs="新細明體"/>
                <w:kern w:val="0"/>
              </w:rPr>
            </w:pPr>
          </w:p>
        </w:tc>
        <w:tc>
          <w:tcPr>
            <w:tcW w:w="1256"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c>
          <w:tcPr>
            <w:tcW w:w="561" w:type="pct"/>
            <w:vMerge/>
            <w:shd w:val="clear" w:color="auto" w:fill="FBD4B4" w:themeFill="accent6" w:themeFillTint="66"/>
          </w:tcPr>
          <w:p w:rsidR="0020553C" w:rsidRPr="004F654B" w:rsidRDefault="0020553C" w:rsidP="00842BA4">
            <w:pPr>
              <w:widowControl/>
              <w:snapToGrid w:val="0"/>
              <w:rPr>
                <w:rFonts w:eastAsia="標楷體" w:cs="新細明體"/>
                <w:kern w:val="0"/>
              </w:rPr>
            </w:pPr>
          </w:p>
        </w:tc>
      </w:tr>
    </w:tbl>
    <w:p w:rsidR="0020553C" w:rsidRPr="004F654B" w:rsidRDefault="0020553C" w:rsidP="0020553C">
      <w:pPr>
        <w:snapToGrid w:val="0"/>
        <w:ind w:leftChars="236" w:left="1558" w:hangingChars="413" w:hanging="992"/>
        <w:jc w:val="center"/>
        <w:rPr>
          <w:rFonts w:eastAsia="標楷體"/>
          <w:b/>
        </w:rPr>
      </w:pPr>
      <w:r w:rsidRPr="004F654B">
        <w:rPr>
          <w:rFonts w:eastAsia="標楷體" w:hint="eastAsia"/>
          <w:b/>
        </w:rPr>
        <w:t>備註</w:t>
      </w:r>
      <w:r w:rsidRPr="004F654B">
        <w:rPr>
          <w:rFonts w:eastAsia="標楷體" w:hint="eastAsia"/>
          <w:b/>
        </w:rPr>
        <w:t>:</w:t>
      </w:r>
      <w:r w:rsidRPr="004F654B">
        <w:rPr>
          <w:rFonts w:eastAsia="標楷體" w:hint="eastAsia"/>
          <w:b/>
        </w:rPr>
        <w:t>本校相關規定經費額度低於教育部者，請依本校規定編列。</w:t>
      </w:r>
    </w:p>
    <w:p w:rsidR="0020553C" w:rsidRPr="004F654B" w:rsidRDefault="0020553C" w:rsidP="0020553C">
      <w:pPr>
        <w:snapToGrid w:val="0"/>
        <w:spacing w:line="480" w:lineRule="exact"/>
        <w:ind w:leftChars="116" w:left="758" w:hangingChars="200" w:hanging="480"/>
        <w:rPr>
          <w:rFonts w:eastAsia="標楷體"/>
        </w:rPr>
      </w:pPr>
      <w:r w:rsidRPr="004F654B">
        <w:rPr>
          <w:rFonts w:eastAsia="標楷體" w:hint="eastAsia"/>
        </w:rPr>
        <w:t>七、經費</w:t>
      </w:r>
      <w:r w:rsidRPr="004F654B">
        <w:rPr>
          <w:rFonts w:eastAsia="標楷體" w:hint="eastAsia"/>
          <w:bCs/>
          <w:color w:val="0D0D0D"/>
        </w:rPr>
        <w:t>編列</w:t>
      </w:r>
      <w:r w:rsidRPr="004F654B">
        <w:rPr>
          <w:rFonts w:eastAsia="標楷體" w:hint="eastAsia"/>
        </w:rPr>
        <w:t>，請依據</w:t>
      </w:r>
      <w:r w:rsidRPr="004F654B">
        <w:rPr>
          <w:rFonts w:eastAsia="標楷體" w:hint="eastAsia"/>
        </w:rPr>
        <w:t>/</w:t>
      </w:r>
      <w:r w:rsidRPr="004F654B">
        <w:rPr>
          <w:rFonts w:eastAsia="標楷體" w:hint="eastAsia"/>
        </w:rPr>
        <w:t>詳閱以下相關辦法：</w:t>
      </w:r>
    </w:p>
    <w:p w:rsidR="0020553C" w:rsidRPr="004F654B" w:rsidRDefault="0020553C" w:rsidP="0020553C">
      <w:pPr>
        <w:snapToGrid w:val="0"/>
        <w:ind w:leftChars="236" w:left="1557" w:hangingChars="413" w:hanging="991"/>
        <w:rPr>
          <w:rFonts w:eastAsia="標楷體"/>
        </w:rPr>
      </w:pPr>
      <w:r w:rsidRPr="004F654B">
        <w:rPr>
          <w:rFonts w:eastAsia="標楷體" w:hint="eastAsia"/>
        </w:rPr>
        <w:t>(</w:t>
      </w:r>
      <w:r w:rsidRPr="004F654B">
        <w:rPr>
          <w:rFonts w:eastAsia="標楷體" w:hint="eastAsia"/>
        </w:rPr>
        <w:t>一</w:t>
      </w:r>
      <w:r w:rsidRPr="004F654B">
        <w:rPr>
          <w:rFonts w:eastAsia="標楷體" w:hint="eastAsia"/>
        </w:rPr>
        <w:t>)</w:t>
      </w:r>
      <w:r w:rsidRPr="004F654B">
        <w:rPr>
          <w:rFonts w:eastAsia="標楷體" w:hint="eastAsia"/>
        </w:rPr>
        <w:t>環球科技大學教學卓越計畫經費收支要點</w:t>
      </w:r>
    </w:p>
    <w:p w:rsidR="0020553C" w:rsidRPr="004F654B" w:rsidRDefault="0020553C" w:rsidP="0020553C">
      <w:pPr>
        <w:snapToGrid w:val="0"/>
        <w:ind w:leftChars="236" w:left="1557" w:hangingChars="413" w:hanging="991"/>
        <w:rPr>
          <w:rFonts w:eastAsia="標楷體"/>
          <w:b/>
        </w:rPr>
      </w:pPr>
      <w:r w:rsidRPr="004F654B">
        <w:rPr>
          <w:rFonts w:eastAsia="標楷體" w:hint="eastAsia"/>
        </w:rPr>
        <w:t>(</w:t>
      </w:r>
      <w:r w:rsidRPr="004F654B">
        <w:rPr>
          <w:rFonts w:eastAsia="標楷體" w:hint="eastAsia"/>
        </w:rPr>
        <w:t>二</w:t>
      </w:r>
      <w:r w:rsidRPr="004F654B">
        <w:rPr>
          <w:rFonts w:eastAsia="標楷體" w:hint="eastAsia"/>
        </w:rPr>
        <w:t>)</w:t>
      </w:r>
      <w:r w:rsidRPr="004F654B">
        <w:rPr>
          <w:rFonts w:eastAsia="標楷體" w:hint="eastAsia"/>
        </w:rPr>
        <w:t>經費編列及支用注意事項</w:t>
      </w:r>
    </w:p>
    <w:p w:rsidR="0020553C" w:rsidRPr="004F654B" w:rsidRDefault="0020553C" w:rsidP="0020553C">
      <w:pPr>
        <w:snapToGrid w:val="0"/>
        <w:ind w:leftChars="236" w:left="1557" w:hangingChars="413" w:hanging="991"/>
        <w:rPr>
          <w:rFonts w:eastAsia="標楷體"/>
        </w:rPr>
      </w:pPr>
      <w:r w:rsidRPr="004F654B">
        <w:rPr>
          <w:rFonts w:eastAsia="標楷體" w:hint="eastAsia"/>
        </w:rPr>
        <w:t>(</w:t>
      </w:r>
      <w:r w:rsidRPr="004F654B">
        <w:rPr>
          <w:rFonts w:eastAsia="標楷體" w:hint="eastAsia"/>
        </w:rPr>
        <w:t>三</w:t>
      </w:r>
      <w:r w:rsidRPr="004F654B">
        <w:rPr>
          <w:rFonts w:eastAsia="標楷體" w:hint="eastAsia"/>
        </w:rPr>
        <w:t>)</w:t>
      </w:r>
      <w:r w:rsidRPr="004F654B">
        <w:rPr>
          <w:rFonts w:eastAsia="標楷體" w:hint="eastAsia"/>
        </w:rPr>
        <w:t>教育部獎勵科技大學及技術學院教學卓越計畫要點</w:t>
      </w:r>
      <w:r w:rsidRPr="004F654B">
        <w:rPr>
          <w:rFonts w:eastAsia="標楷體"/>
        </w:rPr>
        <w:t>(</w:t>
      </w:r>
      <w:r w:rsidRPr="004F654B">
        <w:rPr>
          <w:rFonts w:eastAsia="標楷體" w:hint="eastAsia"/>
        </w:rPr>
        <w:t>修正版正式發布後另行函送</w:t>
      </w:r>
      <w:r w:rsidRPr="004F654B">
        <w:rPr>
          <w:rFonts w:eastAsia="標楷體"/>
        </w:rPr>
        <w:t>)</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四</w:t>
      </w:r>
      <w:r w:rsidRPr="004F654B">
        <w:rPr>
          <w:rFonts w:eastAsia="標楷體" w:hint="eastAsia"/>
        </w:rPr>
        <w:t>)</w:t>
      </w:r>
      <w:r w:rsidRPr="004F654B">
        <w:rPr>
          <w:rFonts w:eastAsia="標楷體" w:hint="eastAsia"/>
        </w:rPr>
        <w:t>教育部補助及委辦經費核撥結報作業要點</w:t>
      </w:r>
      <w:r w:rsidRPr="004F654B">
        <w:rPr>
          <w:rFonts w:eastAsia="標楷體"/>
        </w:rPr>
        <w:t>(</w:t>
      </w:r>
      <w:r w:rsidRPr="004F654B">
        <w:rPr>
          <w:rFonts w:eastAsia="標楷體" w:hint="eastAsia"/>
        </w:rPr>
        <w:t>含教育部補助及委辦計畫經</w:t>
      </w:r>
      <w:r w:rsidRPr="004F654B">
        <w:rPr>
          <w:rFonts w:eastAsia="標楷體" w:hint="eastAsia"/>
        </w:rPr>
        <w:lastRenderedPageBreak/>
        <w:t>費編列基準表</w:t>
      </w:r>
      <w:r w:rsidRPr="004F654B">
        <w:rPr>
          <w:rFonts w:eastAsia="標楷體"/>
        </w:rPr>
        <w:t>)</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五</w:t>
      </w:r>
      <w:r w:rsidRPr="004F654B">
        <w:rPr>
          <w:rFonts w:eastAsia="標楷體" w:hint="eastAsia"/>
        </w:rPr>
        <w:t>)</w:t>
      </w:r>
      <w:r w:rsidRPr="004F654B">
        <w:rPr>
          <w:rFonts w:eastAsia="標楷體" w:hint="eastAsia"/>
        </w:rPr>
        <w:t>教育部及所屬機關學校辦理各類會議、訓練講習與研討會相關管理</w:t>
      </w:r>
      <w:r w:rsidRPr="004F654B">
        <w:rPr>
          <w:rFonts w:eastAsia="標楷體"/>
        </w:rPr>
        <w:t xml:space="preserve"> </w:t>
      </w:r>
      <w:r w:rsidRPr="004F654B">
        <w:rPr>
          <w:rFonts w:eastAsia="標楷體" w:hint="eastAsia"/>
        </w:rPr>
        <w:t>措施及改進方案</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六</w:t>
      </w:r>
      <w:r w:rsidRPr="004F654B">
        <w:rPr>
          <w:rFonts w:eastAsia="標楷體" w:hint="eastAsia"/>
        </w:rPr>
        <w:t>)</w:t>
      </w:r>
      <w:r w:rsidRPr="004F654B">
        <w:rPr>
          <w:rFonts w:eastAsia="標楷體" w:hint="eastAsia"/>
        </w:rPr>
        <w:t>各機關學校出席費及稿費支給要點</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七</w:t>
      </w:r>
      <w:r w:rsidRPr="004F654B">
        <w:rPr>
          <w:rFonts w:eastAsia="標楷體" w:hint="eastAsia"/>
        </w:rPr>
        <w:t>)</w:t>
      </w:r>
      <w:r w:rsidRPr="004F654B">
        <w:rPr>
          <w:rFonts w:eastAsia="標楷體" w:hint="eastAsia"/>
        </w:rPr>
        <w:t>各機關聘請國外顧問、專家及學者來台工作期間支付費用最高標準表</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八</w:t>
      </w:r>
      <w:r w:rsidRPr="004F654B">
        <w:rPr>
          <w:rFonts w:eastAsia="標楷體" w:hint="eastAsia"/>
        </w:rPr>
        <w:t>)</w:t>
      </w:r>
      <w:r w:rsidRPr="004F654B">
        <w:rPr>
          <w:rFonts w:eastAsia="標楷體" w:hint="eastAsia"/>
        </w:rPr>
        <w:t>中央政府第一級至第三級用途別科目分類定義及計列標準表</w:t>
      </w:r>
      <w:r w:rsidRPr="004F654B">
        <w:rPr>
          <w:rFonts w:eastAsia="標楷體"/>
        </w:rPr>
        <w:t>(</w:t>
      </w:r>
      <w:r w:rsidRPr="004F654B">
        <w:rPr>
          <w:rFonts w:eastAsia="標楷體" w:hint="eastAsia"/>
        </w:rPr>
        <w:t>依各該年度適用版本編列</w:t>
      </w:r>
      <w:r w:rsidRPr="004F654B">
        <w:rPr>
          <w:rFonts w:eastAsia="標楷體"/>
        </w:rPr>
        <w:t>)</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九</w:t>
      </w:r>
      <w:r w:rsidRPr="004F654B">
        <w:rPr>
          <w:rFonts w:eastAsia="標楷體" w:hint="eastAsia"/>
        </w:rPr>
        <w:t>)</w:t>
      </w:r>
      <w:r w:rsidRPr="004F654B">
        <w:rPr>
          <w:rFonts w:eastAsia="標楷體" w:hint="eastAsia"/>
        </w:rPr>
        <w:t>各類歲入、歲出預算經常、資本門劃分標準</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十</w:t>
      </w:r>
      <w:r w:rsidRPr="004F654B">
        <w:rPr>
          <w:rFonts w:eastAsia="標楷體" w:hint="eastAsia"/>
        </w:rPr>
        <w:t>)</w:t>
      </w:r>
      <w:r w:rsidRPr="004F654B">
        <w:rPr>
          <w:rFonts w:eastAsia="標楷體" w:hint="eastAsia"/>
        </w:rPr>
        <w:t>國科會補助專題研究計畫專任助理人員工作酬金參考表</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十一</w:t>
      </w:r>
      <w:r w:rsidRPr="004F654B">
        <w:rPr>
          <w:rFonts w:eastAsia="標楷體" w:hint="eastAsia"/>
        </w:rPr>
        <w:t>)</w:t>
      </w:r>
      <w:r w:rsidRPr="004F654B">
        <w:rPr>
          <w:rFonts w:eastAsia="標楷體" w:hint="eastAsia"/>
        </w:rPr>
        <w:t>國內出差旅費報支要點</w:t>
      </w:r>
    </w:p>
    <w:p w:rsidR="0020553C" w:rsidRPr="004F654B" w:rsidRDefault="0020553C" w:rsidP="0020553C">
      <w:pPr>
        <w:snapToGrid w:val="0"/>
        <w:ind w:leftChars="235" w:left="962" w:hangingChars="166" w:hanging="398"/>
        <w:rPr>
          <w:rFonts w:eastAsia="標楷體"/>
        </w:rPr>
      </w:pPr>
      <w:r w:rsidRPr="004F654B">
        <w:rPr>
          <w:rFonts w:eastAsia="標楷體" w:hint="eastAsia"/>
        </w:rPr>
        <w:t>(</w:t>
      </w:r>
      <w:r w:rsidRPr="004F654B">
        <w:rPr>
          <w:rFonts w:eastAsia="標楷體" w:hint="eastAsia"/>
        </w:rPr>
        <w:t>十二</w:t>
      </w:r>
      <w:r w:rsidRPr="004F654B">
        <w:rPr>
          <w:rFonts w:eastAsia="標楷體" w:hint="eastAsia"/>
        </w:rPr>
        <w:t>)</w:t>
      </w:r>
      <w:r w:rsidRPr="004F654B">
        <w:rPr>
          <w:rFonts w:eastAsia="標楷體" w:hint="eastAsia"/>
        </w:rPr>
        <w:t>環球科技大學教職員工生國內外出差派遣暨差旅費報支辦法</w:t>
      </w:r>
    </w:p>
    <w:p w:rsidR="00B86BE3" w:rsidRPr="0020553C" w:rsidRDefault="0020553C" w:rsidP="0020553C">
      <w:pPr>
        <w:snapToGrid w:val="0"/>
        <w:ind w:leftChars="235" w:left="962" w:hangingChars="166" w:hanging="398"/>
      </w:pPr>
      <w:r w:rsidRPr="004F654B">
        <w:rPr>
          <w:rFonts w:eastAsia="標楷體" w:hint="eastAsia"/>
        </w:rPr>
        <w:t>(</w:t>
      </w:r>
      <w:r w:rsidRPr="004F654B">
        <w:rPr>
          <w:rFonts w:eastAsia="標楷體" w:hint="eastAsia"/>
        </w:rPr>
        <w:t>十三</w:t>
      </w:r>
      <w:r w:rsidRPr="004F654B">
        <w:rPr>
          <w:rFonts w:eastAsia="標楷體" w:hint="eastAsia"/>
        </w:rPr>
        <w:t>)</w:t>
      </w:r>
      <w:r w:rsidRPr="004F654B">
        <w:rPr>
          <w:rFonts w:eastAsia="標楷體" w:hint="eastAsia"/>
        </w:rPr>
        <w:t>環球科技大學國內交通費報支要點</w:t>
      </w:r>
    </w:p>
    <w:sectPr w:rsidR="00B86BE3" w:rsidRPr="0020553C" w:rsidSect="00B86BE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FD" w:rsidRDefault="001D3DFD" w:rsidP="0020553C">
      <w:pPr>
        <w:spacing w:line="240" w:lineRule="auto"/>
      </w:pPr>
      <w:r>
        <w:separator/>
      </w:r>
    </w:p>
  </w:endnote>
  <w:endnote w:type="continuationSeparator" w:id="0">
    <w:p w:rsidR="001D3DFD" w:rsidRDefault="001D3DFD" w:rsidP="00205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FD" w:rsidRDefault="001D3DFD" w:rsidP="0020553C">
      <w:pPr>
        <w:spacing w:line="240" w:lineRule="auto"/>
      </w:pPr>
      <w:r>
        <w:separator/>
      </w:r>
    </w:p>
  </w:footnote>
  <w:footnote w:type="continuationSeparator" w:id="0">
    <w:p w:rsidR="001D3DFD" w:rsidRDefault="001D3DFD" w:rsidP="0020553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53C"/>
    <w:rsid w:val="00025769"/>
    <w:rsid w:val="00086260"/>
    <w:rsid w:val="001D3DFD"/>
    <w:rsid w:val="0020553C"/>
    <w:rsid w:val="00281E81"/>
    <w:rsid w:val="003407A4"/>
    <w:rsid w:val="004B2937"/>
    <w:rsid w:val="00543A9A"/>
    <w:rsid w:val="007D66FF"/>
    <w:rsid w:val="009D0A45"/>
    <w:rsid w:val="00B86BE3"/>
    <w:rsid w:val="00B9016A"/>
    <w:rsid w:val="00C67B8F"/>
    <w:rsid w:val="00CF03E1"/>
    <w:rsid w:val="00D14E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3C"/>
    <w:pPr>
      <w:widowControl w:val="0"/>
      <w:spacing w:line="24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53C"/>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20553C"/>
    <w:rPr>
      <w:sz w:val="20"/>
      <w:szCs w:val="20"/>
    </w:rPr>
  </w:style>
  <w:style w:type="paragraph" w:styleId="a5">
    <w:name w:val="footer"/>
    <w:basedOn w:val="a"/>
    <w:link w:val="a6"/>
    <w:uiPriority w:val="99"/>
    <w:semiHidden/>
    <w:unhideWhenUsed/>
    <w:rsid w:val="0020553C"/>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20553C"/>
    <w:rPr>
      <w:sz w:val="20"/>
      <w:szCs w:val="20"/>
    </w:rPr>
  </w:style>
  <w:style w:type="character" w:styleId="a7">
    <w:name w:val="Hyperlink"/>
    <w:uiPriority w:val="99"/>
    <w:rsid w:val="0020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3C"/>
    <w:pPr>
      <w:widowControl w:val="0"/>
      <w:spacing w:line="240" w:lineRule="atLeas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53C"/>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20553C"/>
    <w:rPr>
      <w:sz w:val="20"/>
      <w:szCs w:val="20"/>
    </w:rPr>
  </w:style>
  <w:style w:type="paragraph" w:styleId="a5">
    <w:name w:val="footer"/>
    <w:basedOn w:val="a"/>
    <w:link w:val="a6"/>
    <w:uiPriority w:val="99"/>
    <w:semiHidden/>
    <w:unhideWhenUsed/>
    <w:rsid w:val="0020553C"/>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20553C"/>
    <w:rPr>
      <w:sz w:val="20"/>
      <w:szCs w:val="20"/>
    </w:rPr>
  </w:style>
  <w:style w:type="character" w:styleId="a7">
    <w:name w:val="Hyperlink"/>
    <w:uiPriority w:val="99"/>
    <w:rsid w:val="00205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bas.gov.tw/ct.asp?xItem=24000&amp;ctNode=259&amp;mp=1"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2014-03-12T02:27:00Z</dcterms:created>
  <dcterms:modified xsi:type="dcterms:W3CDTF">2014-03-12T02:39:00Z</dcterms:modified>
</cp:coreProperties>
</file>